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2529F" w14:textId="14CEDF97" w:rsidR="00A41234" w:rsidRDefault="00477071" w:rsidP="00FD6354">
      <w:pPr>
        <w:ind w:left="142" w:right="143"/>
        <w:jc w:val="center"/>
        <w:rPr>
          <w:b/>
          <w:sz w:val="32"/>
          <w:szCs w:val="32"/>
        </w:rPr>
      </w:pPr>
      <w:r w:rsidRPr="00F4662C">
        <w:rPr>
          <w:b/>
          <w:sz w:val="32"/>
          <w:szCs w:val="32"/>
        </w:rPr>
        <w:t xml:space="preserve">PIANO DEI FABBISOGNI </w:t>
      </w:r>
    </w:p>
    <w:p w14:paraId="077E7413" w14:textId="0A390DCA" w:rsidR="00725A4A" w:rsidRDefault="00725A4A" w:rsidP="00725A4A">
      <w:pPr>
        <w:tabs>
          <w:tab w:val="right" w:pos="1985"/>
          <w:tab w:val="left" w:pos="6237"/>
        </w:tabs>
        <w:spacing w:line="300" w:lineRule="auto"/>
        <w:jc w:val="center"/>
        <w:rPr>
          <w:b/>
        </w:rPr>
      </w:pPr>
      <w:r>
        <w:rPr>
          <w:b/>
          <w:sz w:val="32"/>
          <w:szCs w:val="32"/>
        </w:rPr>
        <w:t>“</w:t>
      </w:r>
      <w:r w:rsidR="00477071">
        <w:rPr>
          <w:b/>
        </w:rPr>
        <w:t>SERVIZI APPLICATIVI IN OTTICA CLOUD E AFFIDAMENTO DI SERVIZI PMO PER LE PUBBLICHE AMMINISTRAZIONI</w:t>
      </w:r>
      <w:r>
        <w:rPr>
          <w:b/>
        </w:rPr>
        <w:t>”</w:t>
      </w:r>
    </w:p>
    <w:p w14:paraId="02788637" w14:textId="321D511E" w:rsidR="00A41234" w:rsidRDefault="00477071" w:rsidP="00725A4A">
      <w:pPr>
        <w:tabs>
          <w:tab w:val="right" w:pos="1985"/>
          <w:tab w:val="left" w:pos="6237"/>
        </w:tabs>
        <w:spacing w:line="300" w:lineRule="auto"/>
        <w:jc w:val="center"/>
        <w:rPr>
          <w:b/>
        </w:rPr>
      </w:pPr>
      <w:r>
        <w:rPr>
          <w:b/>
        </w:rPr>
        <w:t>LOTTO 6</w:t>
      </w:r>
    </w:p>
    <w:p w14:paraId="50815BC8" w14:textId="77777777" w:rsidR="008711F2" w:rsidRPr="00165D13" w:rsidRDefault="008711F2" w:rsidP="00B4736F">
      <w:pPr>
        <w:tabs>
          <w:tab w:val="right" w:pos="1985"/>
          <w:tab w:val="left" w:pos="6237"/>
        </w:tabs>
        <w:spacing w:line="300" w:lineRule="exact"/>
        <w:jc w:val="both"/>
        <w:rPr>
          <w:rFonts w:cstheme="minorHAnsi"/>
          <w:sz w:val="18"/>
          <w:szCs w:val="18"/>
        </w:rPr>
      </w:pPr>
      <w:r w:rsidRPr="00165D13">
        <w:rPr>
          <w:rFonts w:cstheme="minorHAnsi"/>
          <w:sz w:val="18"/>
          <w:szCs w:val="18"/>
        </w:rPr>
        <w:t>Spett.le</w:t>
      </w:r>
    </w:p>
    <w:p w14:paraId="0DAADEE0" w14:textId="77777777" w:rsidR="008711F2" w:rsidRPr="00165D13" w:rsidRDefault="008711F2" w:rsidP="00B4736F">
      <w:pPr>
        <w:tabs>
          <w:tab w:val="left" w:pos="6237"/>
        </w:tabs>
        <w:spacing w:after="240" w:line="300" w:lineRule="exact"/>
        <w:jc w:val="both"/>
        <w:rPr>
          <w:rFonts w:cstheme="minorHAnsi"/>
          <w:noProof/>
          <w:sz w:val="18"/>
          <w:szCs w:val="18"/>
          <w:lang w:val="pt-BR"/>
        </w:rPr>
      </w:pPr>
      <w:r w:rsidRPr="00165D13">
        <w:rPr>
          <w:rFonts w:cstheme="minorHAnsi"/>
          <w:sz w:val="12"/>
          <w:szCs w:val="18"/>
          <w:lang w:val="pt-BR"/>
        </w:rPr>
        <w:tab/>
      </w:r>
      <w:r w:rsidRPr="00165D13">
        <w:rPr>
          <w:rFonts w:cstheme="minorHAnsi"/>
          <w:sz w:val="18"/>
          <w:szCs w:val="18"/>
          <w:lang w:val="pt-BR"/>
        </w:rPr>
        <w:t>xxxxxxx</w:t>
      </w:r>
    </w:p>
    <w:p w14:paraId="6F34FB55" w14:textId="77777777" w:rsidR="008711F2" w:rsidRPr="00165D13" w:rsidRDefault="008711F2" w:rsidP="00B4736F">
      <w:pPr>
        <w:tabs>
          <w:tab w:val="left" w:leader="underscore" w:pos="5812"/>
          <w:tab w:val="right" w:leader="underscore" w:pos="9639"/>
        </w:tabs>
        <w:spacing w:line="280" w:lineRule="exact"/>
        <w:jc w:val="both"/>
        <w:rPr>
          <w:rFonts w:cstheme="minorHAnsi"/>
          <w:sz w:val="18"/>
          <w:szCs w:val="18"/>
          <w:lang w:val="pt-BR"/>
        </w:rPr>
      </w:pPr>
      <w:r w:rsidRPr="00165D13">
        <w:rPr>
          <w:rFonts w:cstheme="minorHAnsi"/>
          <w:sz w:val="18"/>
          <w:szCs w:val="18"/>
        </w:rPr>
        <w:t>Lo scrivente</w:t>
      </w:r>
      <w:r w:rsidRPr="00165D13">
        <w:rPr>
          <w:rFonts w:cstheme="minorHAnsi"/>
          <w:sz w:val="18"/>
          <w:szCs w:val="18"/>
        </w:rPr>
        <w:tab/>
        <w:t>C</w:t>
      </w:r>
      <w:r w:rsidRPr="00165D13">
        <w:rPr>
          <w:rFonts w:cstheme="minorHAnsi"/>
          <w:sz w:val="18"/>
          <w:szCs w:val="18"/>
          <w:lang w:val="pt-BR"/>
        </w:rPr>
        <w:t>.F. / P.IVA</w:t>
      </w:r>
      <w:r w:rsidRPr="00165D13">
        <w:rPr>
          <w:rFonts w:cstheme="minorHAnsi"/>
          <w:sz w:val="18"/>
          <w:szCs w:val="18"/>
          <w:lang w:val="pt-BR"/>
        </w:rPr>
        <w:tab/>
      </w:r>
    </w:p>
    <w:p w14:paraId="5E9AE26A" w14:textId="77777777" w:rsidR="008711F2" w:rsidRPr="00165D13" w:rsidRDefault="008711F2" w:rsidP="00B4736F">
      <w:pPr>
        <w:tabs>
          <w:tab w:val="left" w:leader="underscore" w:pos="4536"/>
          <w:tab w:val="left" w:leader="underscore" w:pos="5812"/>
          <w:tab w:val="left" w:leader="underscore" w:pos="7513"/>
          <w:tab w:val="left" w:leader="underscore" w:pos="9639"/>
        </w:tabs>
        <w:spacing w:line="280" w:lineRule="exact"/>
        <w:jc w:val="both"/>
        <w:rPr>
          <w:rFonts w:cstheme="minorHAnsi"/>
          <w:sz w:val="18"/>
          <w:szCs w:val="18"/>
        </w:rPr>
      </w:pPr>
      <w:r w:rsidRPr="00165D13">
        <w:rPr>
          <w:rFonts w:cstheme="minorHAnsi"/>
          <w:sz w:val="18"/>
          <w:szCs w:val="18"/>
        </w:rPr>
        <w:t>Codice IPA</w:t>
      </w:r>
      <w:r w:rsidRPr="00165D13">
        <w:rPr>
          <w:rFonts w:cstheme="minorHAnsi"/>
          <w:sz w:val="18"/>
          <w:szCs w:val="18"/>
        </w:rPr>
        <w:tab/>
      </w:r>
    </w:p>
    <w:p w14:paraId="76ECE421" w14:textId="77777777" w:rsidR="008711F2" w:rsidRDefault="008711F2" w:rsidP="00B4736F">
      <w:pPr>
        <w:tabs>
          <w:tab w:val="left" w:leader="underscore" w:pos="4536"/>
          <w:tab w:val="left" w:leader="underscore" w:pos="5812"/>
          <w:tab w:val="left" w:leader="underscore" w:pos="7513"/>
          <w:tab w:val="left" w:leader="underscore" w:pos="9639"/>
        </w:tabs>
        <w:spacing w:line="280" w:lineRule="exact"/>
        <w:jc w:val="both"/>
        <w:rPr>
          <w:rFonts w:cstheme="minorHAnsi"/>
          <w:sz w:val="18"/>
          <w:szCs w:val="18"/>
        </w:rPr>
      </w:pPr>
      <w:r w:rsidRPr="00165D13">
        <w:rPr>
          <w:rFonts w:cstheme="minorHAnsi"/>
          <w:sz w:val="18"/>
          <w:szCs w:val="18"/>
        </w:rPr>
        <w:t>con sede legale in</w:t>
      </w:r>
      <w:r w:rsidRPr="00165D13">
        <w:rPr>
          <w:rFonts w:cstheme="minorHAnsi"/>
          <w:sz w:val="18"/>
          <w:szCs w:val="18"/>
        </w:rPr>
        <w:tab/>
        <w:t>Prov.</w:t>
      </w:r>
      <w:r w:rsidRPr="00165D13">
        <w:rPr>
          <w:rFonts w:cstheme="minorHAnsi"/>
          <w:sz w:val="18"/>
          <w:szCs w:val="18"/>
        </w:rPr>
        <w:tab/>
        <w:t>CAP</w:t>
      </w:r>
      <w:r w:rsidRPr="00165D13">
        <w:rPr>
          <w:rFonts w:cstheme="minorHAnsi"/>
          <w:sz w:val="18"/>
          <w:szCs w:val="18"/>
        </w:rPr>
        <w:tab/>
      </w:r>
    </w:p>
    <w:p w14:paraId="78F8CE34" w14:textId="77777777" w:rsidR="008711F2" w:rsidRPr="00165D13" w:rsidRDefault="008711F2" w:rsidP="00B4736F">
      <w:pPr>
        <w:tabs>
          <w:tab w:val="left" w:leader="underscore" w:pos="4536"/>
          <w:tab w:val="left" w:leader="underscore" w:pos="5812"/>
          <w:tab w:val="left" w:leader="underscore" w:pos="7513"/>
          <w:tab w:val="left" w:leader="underscore" w:pos="9639"/>
        </w:tabs>
        <w:spacing w:line="280" w:lineRule="exact"/>
        <w:jc w:val="both"/>
        <w:rPr>
          <w:rFonts w:cstheme="minorHAnsi"/>
          <w:sz w:val="18"/>
          <w:szCs w:val="18"/>
        </w:rPr>
      </w:pPr>
      <w:r w:rsidRPr="00165D13">
        <w:rPr>
          <w:rFonts w:cstheme="minorHAnsi"/>
          <w:sz w:val="18"/>
          <w:szCs w:val="18"/>
        </w:rPr>
        <w:t>Nazione</w:t>
      </w:r>
      <w:r w:rsidRPr="00165D13">
        <w:rPr>
          <w:rFonts w:cstheme="minorHAnsi"/>
          <w:sz w:val="18"/>
          <w:szCs w:val="18"/>
        </w:rPr>
        <w:tab/>
      </w:r>
    </w:p>
    <w:p w14:paraId="7C0BA9C8" w14:textId="77777777" w:rsidR="008711F2" w:rsidRPr="00165D13" w:rsidRDefault="008711F2" w:rsidP="00B4736F">
      <w:pPr>
        <w:pStyle w:val="Footer"/>
        <w:tabs>
          <w:tab w:val="clear" w:pos="4819"/>
          <w:tab w:val="clear" w:pos="9638"/>
          <w:tab w:val="right" w:leader="underscore" w:pos="9639"/>
        </w:tabs>
        <w:spacing w:line="280" w:lineRule="exact"/>
        <w:jc w:val="both"/>
        <w:rPr>
          <w:rFonts w:asciiTheme="minorHAnsi" w:hAnsiTheme="minorHAnsi" w:cstheme="minorHAnsi"/>
          <w:sz w:val="16"/>
          <w:szCs w:val="16"/>
        </w:rPr>
      </w:pPr>
      <w:r w:rsidRPr="00165D13">
        <w:rPr>
          <w:rFonts w:asciiTheme="minorHAnsi" w:hAnsiTheme="minorHAnsi" w:cstheme="minorHAnsi"/>
          <w:sz w:val="16"/>
          <w:szCs w:val="16"/>
        </w:rPr>
        <w:t>Indirizzo</w:t>
      </w:r>
      <w:r w:rsidRPr="00165D13">
        <w:rPr>
          <w:rFonts w:asciiTheme="minorHAnsi" w:hAnsiTheme="minorHAnsi" w:cstheme="minorHAnsi"/>
          <w:sz w:val="16"/>
          <w:szCs w:val="16"/>
        </w:rPr>
        <w:tab/>
      </w:r>
    </w:p>
    <w:p w14:paraId="667D5876" w14:textId="77777777" w:rsidR="008711F2" w:rsidRPr="00165D13" w:rsidRDefault="008711F2" w:rsidP="008711F2">
      <w:pPr>
        <w:tabs>
          <w:tab w:val="right" w:leader="underscore" w:pos="3828"/>
        </w:tabs>
        <w:jc w:val="both"/>
        <w:rPr>
          <w:rFonts w:cstheme="minorHAnsi"/>
          <w:sz w:val="18"/>
          <w:szCs w:val="18"/>
        </w:rPr>
      </w:pPr>
      <w:r w:rsidRPr="00165D13">
        <w:rPr>
          <w:rFonts w:cstheme="minorHAnsi"/>
          <w:sz w:val="18"/>
          <w:szCs w:val="18"/>
        </w:rPr>
        <w:t xml:space="preserve">chiede che </w:t>
      </w:r>
      <w:r w:rsidRPr="00165D13">
        <w:rPr>
          <w:rFonts w:cstheme="minorHAnsi"/>
          <w:sz w:val="18"/>
          <w:szCs w:val="18"/>
        </w:rPr>
        <w:tab/>
        <w:t>venga realizzato quanto di seguito indicato (barrare i servizi richiesti con il presente piano dei fabbisogni):</w:t>
      </w:r>
    </w:p>
    <w:tbl>
      <w:tblPr>
        <w:tblW w:w="9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4503"/>
        <w:gridCol w:w="4507"/>
      </w:tblGrid>
      <w:tr w:rsidR="00A41234" w14:paraId="53AB8941" w14:textId="77777777">
        <w:tc>
          <w:tcPr>
            <w:tcW w:w="4503" w:type="dxa"/>
            <w:shd w:val="clear" w:color="auto" w:fill="auto"/>
          </w:tcPr>
          <w:p w14:paraId="062DE0D0" w14:textId="3DEF1D74" w:rsidR="00A41234" w:rsidRPr="00FD6354" w:rsidRDefault="00477071" w:rsidP="00FD6354">
            <w:pPr>
              <w:pStyle w:val="ListParagraph"/>
              <w:numPr>
                <w:ilvl w:val="0"/>
                <w:numId w:val="18"/>
              </w:numPr>
              <w:tabs>
                <w:tab w:val="right" w:pos="3828"/>
              </w:tabs>
              <w:ind w:left="447"/>
              <w:jc w:val="both"/>
              <w:rPr>
                <w:sz w:val="18"/>
                <w:szCs w:val="18"/>
              </w:rPr>
            </w:pPr>
            <w:r w:rsidRPr="00FD6354">
              <w:rPr>
                <w:b/>
                <w:sz w:val="18"/>
                <w:szCs w:val="18"/>
              </w:rPr>
              <w:t>S1 Project Management</w:t>
            </w:r>
          </w:p>
        </w:tc>
        <w:tc>
          <w:tcPr>
            <w:tcW w:w="4507" w:type="dxa"/>
            <w:shd w:val="clear" w:color="auto" w:fill="auto"/>
          </w:tcPr>
          <w:p w14:paraId="291632E7" w14:textId="3FFEA4C8" w:rsidR="00A41234" w:rsidRPr="00FD6354" w:rsidRDefault="00477071" w:rsidP="00FD6354">
            <w:pPr>
              <w:pStyle w:val="ListParagraph"/>
              <w:numPr>
                <w:ilvl w:val="0"/>
                <w:numId w:val="18"/>
              </w:numPr>
              <w:tabs>
                <w:tab w:val="right" w:pos="3828"/>
              </w:tabs>
              <w:ind w:left="484"/>
              <w:jc w:val="both"/>
              <w:rPr>
                <w:sz w:val="18"/>
                <w:szCs w:val="18"/>
              </w:rPr>
            </w:pPr>
            <w:r w:rsidRPr="00FD6354">
              <w:rPr>
                <w:b/>
                <w:sz w:val="18"/>
                <w:szCs w:val="18"/>
              </w:rPr>
              <w:t>S2</w:t>
            </w:r>
            <w:r w:rsidRPr="00FD6354">
              <w:rPr>
                <w:sz w:val="18"/>
                <w:szCs w:val="18"/>
              </w:rPr>
              <w:t xml:space="preserve"> </w:t>
            </w:r>
            <w:r w:rsidRPr="00FD6354">
              <w:rPr>
                <w:b/>
                <w:sz w:val="18"/>
                <w:szCs w:val="18"/>
              </w:rPr>
              <w:t>Supporto al Monitoraggio</w:t>
            </w:r>
          </w:p>
        </w:tc>
      </w:tr>
      <w:tr w:rsidR="00A41234" w14:paraId="3BE4A217" w14:textId="77777777">
        <w:tc>
          <w:tcPr>
            <w:tcW w:w="4503" w:type="dxa"/>
            <w:shd w:val="clear" w:color="auto" w:fill="auto"/>
          </w:tcPr>
          <w:p w14:paraId="4F5B1229" w14:textId="7EEF3DB9" w:rsidR="00A41234" w:rsidRPr="00FD6354" w:rsidRDefault="00477071" w:rsidP="00FD6354">
            <w:pPr>
              <w:pStyle w:val="ListParagraph"/>
              <w:numPr>
                <w:ilvl w:val="0"/>
                <w:numId w:val="18"/>
              </w:numPr>
              <w:tabs>
                <w:tab w:val="right" w:pos="3828"/>
              </w:tabs>
              <w:ind w:left="447"/>
              <w:jc w:val="both"/>
              <w:rPr>
                <w:sz w:val="18"/>
                <w:szCs w:val="18"/>
              </w:rPr>
            </w:pPr>
            <w:r w:rsidRPr="00FD6354">
              <w:rPr>
                <w:b/>
                <w:sz w:val="18"/>
                <w:szCs w:val="18"/>
              </w:rPr>
              <w:t xml:space="preserve">S3 </w:t>
            </w:r>
            <w:proofErr w:type="spellStart"/>
            <w:r w:rsidRPr="00FD6354">
              <w:rPr>
                <w:b/>
                <w:sz w:val="18"/>
                <w:szCs w:val="18"/>
              </w:rPr>
              <w:t>Change</w:t>
            </w:r>
            <w:proofErr w:type="spellEnd"/>
            <w:r w:rsidRPr="00FD6354">
              <w:rPr>
                <w:b/>
                <w:sz w:val="18"/>
                <w:szCs w:val="18"/>
              </w:rPr>
              <w:t xml:space="preserve"> Management</w:t>
            </w:r>
          </w:p>
        </w:tc>
        <w:tc>
          <w:tcPr>
            <w:tcW w:w="4507" w:type="dxa"/>
            <w:shd w:val="clear" w:color="auto" w:fill="auto"/>
          </w:tcPr>
          <w:p w14:paraId="73D48AFB" w14:textId="517CE50C" w:rsidR="00A41234" w:rsidRPr="00FD6354" w:rsidRDefault="00477071" w:rsidP="00FD6354">
            <w:pPr>
              <w:pStyle w:val="ListParagraph"/>
              <w:numPr>
                <w:ilvl w:val="0"/>
                <w:numId w:val="18"/>
              </w:numPr>
              <w:tabs>
                <w:tab w:val="right" w:pos="3828"/>
              </w:tabs>
              <w:ind w:left="484"/>
              <w:jc w:val="both"/>
              <w:rPr>
                <w:sz w:val="18"/>
                <w:szCs w:val="18"/>
              </w:rPr>
            </w:pPr>
            <w:r w:rsidRPr="00FD6354">
              <w:rPr>
                <w:b/>
                <w:sz w:val="18"/>
                <w:szCs w:val="18"/>
              </w:rPr>
              <w:t>S4 Demand Management</w:t>
            </w:r>
          </w:p>
        </w:tc>
      </w:tr>
      <w:tr w:rsidR="00A41234" w14:paraId="1034D141" w14:textId="77777777">
        <w:tc>
          <w:tcPr>
            <w:tcW w:w="4503" w:type="dxa"/>
            <w:shd w:val="clear" w:color="auto" w:fill="auto"/>
          </w:tcPr>
          <w:p w14:paraId="4D2B1D34" w14:textId="65CCA966" w:rsidR="00A41234" w:rsidRPr="00FD6354" w:rsidRDefault="00477071" w:rsidP="00FD6354">
            <w:pPr>
              <w:pStyle w:val="ListParagraph"/>
              <w:numPr>
                <w:ilvl w:val="0"/>
                <w:numId w:val="18"/>
              </w:numPr>
              <w:tabs>
                <w:tab w:val="right" w:pos="3828"/>
              </w:tabs>
              <w:ind w:left="447"/>
              <w:jc w:val="both"/>
              <w:rPr>
                <w:sz w:val="18"/>
                <w:szCs w:val="18"/>
              </w:rPr>
            </w:pPr>
            <w:r w:rsidRPr="00FD6354">
              <w:rPr>
                <w:b/>
                <w:sz w:val="18"/>
                <w:szCs w:val="18"/>
              </w:rPr>
              <w:t xml:space="preserve">S5 Customer </w:t>
            </w:r>
            <w:proofErr w:type="spellStart"/>
            <w:r w:rsidRPr="00FD6354">
              <w:rPr>
                <w:b/>
                <w:sz w:val="18"/>
                <w:szCs w:val="18"/>
              </w:rPr>
              <w:t>Satisfaction</w:t>
            </w:r>
            <w:proofErr w:type="spellEnd"/>
          </w:p>
        </w:tc>
        <w:tc>
          <w:tcPr>
            <w:tcW w:w="4507" w:type="dxa"/>
            <w:shd w:val="clear" w:color="auto" w:fill="auto"/>
          </w:tcPr>
          <w:p w14:paraId="0A0C2D5C" w14:textId="6E2E2F75" w:rsidR="00A41234" w:rsidRPr="00FD6354" w:rsidRDefault="00A41234" w:rsidP="00FD6354">
            <w:pPr>
              <w:pStyle w:val="ListParagraph"/>
              <w:numPr>
                <w:ilvl w:val="0"/>
                <w:numId w:val="18"/>
              </w:numPr>
              <w:tabs>
                <w:tab w:val="right" w:pos="3828"/>
              </w:tabs>
              <w:ind w:left="484"/>
              <w:jc w:val="both"/>
              <w:rPr>
                <w:sz w:val="18"/>
                <w:szCs w:val="18"/>
              </w:rPr>
            </w:pPr>
          </w:p>
        </w:tc>
      </w:tr>
      <w:tr w:rsidR="00A41234" w14:paraId="70C7A73C" w14:textId="77777777">
        <w:trPr>
          <w:trHeight w:val="57"/>
        </w:trPr>
        <w:tc>
          <w:tcPr>
            <w:tcW w:w="9010" w:type="dxa"/>
            <w:gridSpan w:val="2"/>
            <w:shd w:val="clear" w:color="auto" w:fill="auto"/>
          </w:tcPr>
          <w:p w14:paraId="554C723E" w14:textId="77777777" w:rsidR="00A41234" w:rsidRDefault="00A41234">
            <w:pPr>
              <w:tabs>
                <w:tab w:val="right" w:pos="3828"/>
              </w:tabs>
              <w:jc w:val="both"/>
              <w:rPr>
                <w:sz w:val="18"/>
                <w:szCs w:val="18"/>
              </w:rPr>
            </w:pPr>
          </w:p>
        </w:tc>
      </w:tr>
    </w:tbl>
    <w:p w14:paraId="7000EC8B" w14:textId="77777777" w:rsidR="008711F2" w:rsidRDefault="008711F2">
      <w:pPr>
        <w:jc w:val="both"/>
        <w:rPr>
          <w:b/>
          <w:sz w:val="18"/>
          <w:szCs w:val="18"/>
        </w:rPr>
      </w:pPr>
    </w:p>
    <w:p w14:paraId="6AF06E79" w14:textId="1DA8CE59" w:rsidR="00A41234" w:rsidRDefault="00477071">
      <w:pPr>
        <w:jc w:val="both"/>
        <w:rPr>
          <w:sz w:val="18"/>
          <w:szCs w:val="18"/>
        </w:rPr>
      </w:pPr>
      <w:r>
        <w:rPr>
          <w:b/>
          <w:sz w:val="18"/>
          <w:szCs w:val="18"/>
        </w:rPr>
        <w:t>Codice Univoco Ufficio</w:t>
      </w:r>
      <w:r>
        <w:rPr>
          <w:sz w:val="18"/>
          <w:szCs w:val="18"/>
        </w:rPr>
        <w:t>: _________________</w:t>
      </w:r>
    </w:p>
    <w:p w14:paraId="24CB15EA" w14:textId="77777777" w:rsidR="00A41234" w:rsidRDefault="00477071">
      <w:pPr>
        <w:spacing w:before="120" w:after="60"/>
        <w:jc w:val="both"/>
        <w:rPr>
          <w:b/>
          <w:sz w:val="18"/>
          <w:szCs w:val="18"/>
        </w:rPr>
      </w:pPr>
      <w:r>
        <w:rPr>
          <w:b/>
          <w:sz w:val="18"/>
          <w:szCs w:val="18"/>
        </w:rPr>
        <w:t>Domicilio fattura:</w:t>
      </w:r>
    </w:p>
    <w:p w14:paraId="1E147286" w14:textId="77777777" w:rsidR="00A41234" w:rsidRDefault="00477071">
      <w:pPr>
        <w:tabs>
          <w:tab w:val="left" w:pos="4536"/>
          <w:tab w:val="left" w:pos="5812"/>
          <w:tab w:val="left" w:pos="7513"/>
          <w:tab w:val="left" w:pos="9639"/>
        </w:tabs>
        <w:spacing w:line="280" w:lineRule="auto"/>
        <w:jc w:val="both"/>
        <w:rPr>
          <w:sz w:val="18"/>
          <w:szCs w:val="18"/>
        </w:rPr>
      </w:pPr>
      <w:r>
        <w:rPr>
          <w:sz w:val="18"/>
          <w:szCs w:val="18"/>
        </w:rPr>
        <w:t>Località</w:t>
      </w:r>
      <w:r>
        <w:rPr>
          <w:sz w:val="18"/>
          <w:szCs w:val="18"/>
        </w:rPr>
        <w:tab/>
        <w:t>Prov.</w:t>
      </w:r>
      <w:r>
        <w:rPr>
          <w:sz w:val="18"/>
          <w:szCs w:val="18"/>
        </w:rPr>
        <w:tab/>
        <w:t>CAP</w:t>
      </w:r>
      <w:r>
        <w:rPr>
          <w:sz w:val="18"/>
          <w:szCs w:val="18"/>
        </w:rPr>
        <w:tab/>
        <w:t>Nazione</w:t>
      </w:r>
      <w:r>
        <w:rPr>
          <w:sz w:val="18"/>
          <w:szCs w:val="18"/>
        </w:rPr>
        <w:tab/>
      </w:r>
    </w:p>
    <w:p w14:paraId="117A4138" w14:textId="77777777" w:rsidR="00A41234" w:rsidRDefault="00477071">
      <w:pPr>
        <w:tabs>
          <w:tab w:val="right" w:pos="9639"/>
        </w:tabs>
        <w:spacing w:line="280" w:lineRule="auto"/>
        <w:jc w:val="both"/>
        <w:rPr>
          <w:sz w:val="18"/>
          <w:szCs w:val="18"/>
        </w:rPr>
      </w:pPr>
      <w:r>
        <w:rPr>
          <w:sz w:val="18"/>
          <w:szCs w:val="18"/>
        </w:rPr>
        <w:t>Indirizzo</w:t>
      </w:r>
      <w:r>
        <w:rPr>
          <w:sz w:val="18"/>
          <w:szCs w:val="18"/>
        </w:rPr>
        <w:tab/>
      </w:r>
    </w:p>
    <w:p w14:paraId="1A24C036" w14:textId="0C70B494" w:rsidR="00A41234" w:rsidRDefault="00477071">
      <w:pPr>
        <w:tabs>
          <w:tab w:val="left" w:pos="283"/>
          <w:tab w:val="left" w:pos="6521"/>
        </w:tabs>
        <w:jc w:val="both"/>
        <w:rPr>
          <w:sz w:val="18"/>
          <w:szCs w:val="18"/>
        </w:rPr>
      </w:pPr>
      <w:r>
        <w:rPr>
          <w:b/>
          <w:noProof/>
          <w:sz w:val="14"/>
          <w:szCs w:val="14"/>
        </w:rPr>
        <mc:AlternateContent>
          <mc:Choice Requires="wps">
            <w:drawing>
              <wp:inline distT="0" distB="0" distL="0" distR="0" wp14:anchorId="1827667A" wp14:editId="3A932239">
                <wp:extent cx="119380" cy="119380"/>
                <wp:effectExtent l="0" t="0" r="0" b="0"/>
                <wp:docPr id="18" name="Rectangle 18"/>
                <wp:cNvGraphicFramePr/>
                <a:graphic xmlns:a="http://schemas.openxmlformats.org/drawingml/2006/main">
                  <a:graphicData uri="http://schemas.microsoft.com/office/word/2010/wordprocessingShape">
                    <wps:wsp>
                      <wps:cNvSpPr/>
                      <wps:spPr>
                        <a:xfrm>
                          <a:off x="5300598" y="3734598"/>
                          <a:ext cx="90805"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B70F5A" w14:textId="77777777" w:rsidR="00B4736F" w:rsidRDefault="00B4736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827667A" id="Rectangle 18" o:spid="_x0000_s1026" style="width:9.4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">
                <v:stroke startarrowwidth="narrow" startarrowlength="short" endarrowwidth="narrow" endarrowlength="short"/>
                <v:textbox inset="2.53958mm,2.53958mm,2.53958mm,2.53958mm">
                  <w:txbxContent>
                    <w:p w14:paraId="7AB70F5A" w14:textId="77777777" w:rsidR="00B4736F" w:rsidRDefault="00B4736F">
                      <w:pPr>
                        <w:spacing w:after="0" w:line="240" w:lineRule="auto"/>
                        <w:textDirection w:val="btLr"/>
                      </w:pPr>
                    </w:p>
                  </w:txbxContent>
                </v:textbox>
                <w10:anchorlock/>
              </v:rect>
            </w:pict>
          </mc:Fallback>
        </mc:AlternateContent>
      </w:r>
      <w:r>
        <w:rPr>
          <w:b/>
          <w:sz w:val="14"/>
          <w:szCs w:val="14"/>
        </w:rPr>
        <w:t xml:space="preserve"> </w:t>
      </w:r>
      <w:r w:rsidR="00EA4830">
        <w:rPr>
          <w:b/>
          <w:sz w:val="14"/>
          <w:szCs w:val="14"/>
        </w:rPr>
        <w:t xml:space="preserve"> </w:t>
      </w:r>
      <w:r>
        <w:rPr>
          <w:sz w:val="18"/>
          <w:szCs w:val="18"/>
        </w:rPr>
        <w:t>Cliente esente IVA in base a</w:t>
      </w:r>
      <w:r>
        <w:rPr>
          <w:sz w:val="18"/>
          <w:szCs w:val="18"/>
        </w:rPr>
        <w:tab/>
        <w:t>(allegare dichiarazione di intento)</w:t>
      </w:r>
    </w:p>
    <w:p w14:paraId="0EEE9A4F" w14:textId="77777777" w:rsidR="00A41234" w:rsidRDefault="00A41234">
      <w:pPr>
        <w:spacing w:before="120" w:after="60"/>
        <w:jc w:val="both"/>
        <w:rPr>
          <w:b/>
          <w:sz w:val="18"/>
          <w:szCs w:val="18"/>
        </w:rPr>
      </w:pPr>
    </w:p>
    <w:p w14:paraId="72A26F22" w14:textId="7DA841A1" w:rsidR="00A41234" w:rsidRDefault="00477071">
      <w:pPr>
        <w:spacing w:before="120" w:after="60"/>
        <w:jc w:val="both"/>
        <w:rPr>
          <w:b/>
          <w:sz w:val="18"/>
          <w:szCs w:val="18"/>
        </w:rPr>
      </w:pPr>
      <w:r>
        <w:rPr>
          <w:b/>
          <w:sz w:val="18"/>
          <w:szCs w:val="18"/>
        </w:rPr>
        <w:t xml:space="preserve">Referente Amministrativo dell’azienda per i rapporti </w:t>
      </w:r>
      <w:proofErr w:type="gramStart"/>
      <w:r>
        <w:rPr>
          <w:b/>
          <w:sz w:val="18"/>
          <w:szCs w:val="18"/>
        </w:rPr>
        <w:t xml:space="preserve">con </w:t>
      </w:r>
      <w:r w:rsidR="000F3F1C">
        <w:rPr>
          <w:sz w:val="18"/>
          <w:szCs w:val="18"/>
        </w:rPr>
        <w:t xml:space="preserve"> _</w:t>
      </w:r>
      <w:proofErr w:type="gramEnd"/>
      <w:r w:rsidR="000F3F1C">
        <w:rPr>
          <w:sz w:val="18"/>
          <w:szCs w:val="18"/>
        </w:rPr>
        <w:t>________________</w:t>
      </w:r>
    </w:p>
    <w:p w14:paraId="5C8E7285" w14:textId="77777777" w:rsidR="00A41234" w:rsidRDefault="00477071">
      <w:pPr>
        <w:tabs>
          <w:tab w:val="left" w:pos="283"/>
          <w:tab w:val="left" w:pos="5387"/>
          <w:tab w:val="left" w:pos="9639"/>
        </w:tabs>
        <w:spacing w:line="280" w:lineRule="auto"/>
        <w:ind w:left="283" w:hanging="283"/>
        <w:jc w:val="both"/>
        <w:rPr>
          <w:sz w:val="18"/>
          <w:szCs w:val="18"/>
        </w:rPr>
      </w:pPr>
      <w:r>
        <w:rPr>
          <w:sz w:val="18"/>
          <w:szCs w:val="18"/>
        </w:rPr>
        <w:t>Nome</w:t>
      </w:r>
      <w:r>
        <w:rPr>
          <w:sz w:val="18"/>
          <w:szCs w:val="18"/>
        </w:rPr>
        <w:tab/>
      </w:r>
    </w:p>
    <w:p w14:paraId="5FCC4C3B" w14:textId="77777777" w:rsidR="00A41234" w:rsidRDefault="00477071">
      <w:pPr>
        <w:tabs>
          <w:tab w:val="left" w:pos="283"/>
          <w:tab w:val="left" w:pos="5387"/>
          <w:tab w:val="left" w:pos="9639"/>
        </w:tabs>
        <w:spacing w:line="280" w:lineRule="auto"/>
        <w:ind w:left="283" w:hanging="283"/>
        <w:jc w:val="both"/>
        <w:rPr>
          <w:sz w:val="18"/>
          <w:szCs w:val="18"/>
        </w:rPr>
      </w:pPr>
      <w:r>
        <w:rPr>
          <w:sz w:val="18"/>
          <w:szCs w:val="18"/>
        </w:rPr>
        <w:t>Cognome</w:t>
      </w:r>
      <w:r>
        <w:rPr>
          <w:sz w:val="18"/>
          <w:szCs w:val="18"/>
        </w:rPr>
        <w:tab/>
      </w:r>
    </w:p>
    <w:p w14:paraId="3B954D33" w14:textId="77777777" w:rsidR="00A41234" w:rsidRDefault="00477071">
      <w:pPr>
        <w:jc w:val="both"/>
        <w:rPr>
          <w:sz w:val="18"/>
          <w:szCs w:val="18"/>
        </w:rPr>
      </w:pPr>
      <w:r>
        <w:rPr>
          <w:sz w:val="18"/>
          <w:szCs w:val="18"/>
        </w:rPr>
        <w:t>Tel ___________________________________________________</w:t>
      </w:r>
    </w:p>
    <w:p w14:paraId="69BF683B" w14:textId="77777777" w:rsidR="00A41234" w:rsidRDefault="00477071">
      <w:pPr>
        <w:jc w:val="both"/>
        <w:rPr>
          <w:sz w:val="18"/>
          <w:szCs w:val="18"/>
        </w:rPr>
      </w:pPr>
      <w:r>
        <w:rPr>
          <w:sz w:val="18"/>
          <w:szCs w:val="18"/>
        </w:rPr>
        <w:t>Fax___________________________________________________</w:t>
      </w:r>
    </w:p>
    <w:p w14:paraId="6F0E7CF1" w14:textId="77777777" w:rsidR="00A41234" w:rsidRDefault="00477071">
      <w:pPr>
        <w:jc w:val="both"/>
        <w:rPr>
          <w:color w:val="000000"/>
          <w:sz w:val="18"/>
          <w:szCs w:val="18"/>
        </w:rPr>
      </w:pPr>
      <w:r>
        <w:rPr>
          <w:sz w:val="18"/>
          <w:szCs w:val="18"/>
        </w:rPr>
        <w:t xml:space="preserve">E-mail </w:t>
      </w:r>
      <w:r>
        <w:rPr>
          <w:b/>
          <w:sz w:val="18"/>
          <w:szCs w:val="18"/>
        </w:rPr>
        <w:t>(obbligatoria)</w:t>
      </w:r>
      <w:r>
        <w:rPr>
          <w:sz w:val="18"/>
          <w:szCs w:val="18"/>
        </w:rPr>
        <w:t>_____________________________________</w:t>
      </w:r>
      <w:r>
        <w:rPr>
          <w:color w:val="000000"/>
          <w:sz w:val="18"/>
          <w:szCs w:val="18"/>
        </w:rPr>
        <w:tab/>
      </w:r>
    </w:p>
    <w:p w14:paraId="4A95B7FB" w14:textId="77777777" w:rsidR="00B4736F" w:rsidRDefault="00477071">
      <w:pPr>
        <w:tabs>
          <w:tab w:val="left" w:pos="283"/>
          <w:tab w:val="left" w:pos="5387"/>
          <w:tab w:val="left" w:pos="9639"/>
        </w:tabs>
        <w:spacing w:line="280" w:lineRule="auto"/>
        <w:ind w:left="283" w:hanging="283"/>
        <w:jc w:val="both"/>
        <w:rPr>
          <w:sz w:val="18"/>
          <w:szCs w:val="18"/>
        </w:rPr>
      </w:pPr>
      <w:r>
        <w:rPr>
          <w:sz w:val="18"/>
          <w:szCs w:val="18"/>
        </w:rPr>
        <w:t xml:space="preserve">DATA                                                                                                                                       TIMBRO E FIRMA </w:t>
      </w:r>
    </w:p>
    <w:p w14:paraId="1B725952" w14:textId="77777777" w:rsidR="00B4736F" w:rsidRDefault="00B4736F">
      <w:pPr>
        <w:rPr>
          <w:sz w:val="18"/>
          <w:szCs w:val="18"/>
        </w:rPr>
      </w:pPr>
      <w:r>
        <w:rPr>
          <w:sz w:val="18"/>
          <w:szCs w:val="18"/>
        </w:rPr>
        <w:br w:type="page"/>
      </w:r>
    </w:p>
    <w:sdt>
      <w:sdtPr>
        <w:rPr>
          <w:rFonts w:ascii="Calibri" w:eastAsia="Calibri" w:hAnsi="Calibri" w:cs="Calibri"/>
          <w:color w:val="auto"/>
          <w:sz w:val="22"/>
          <w:szCs w:val="22"/>
          <w:lang w:val="it-IT"/>
        </w:rPr>
        <w:id w:val="-873770510"/>
        <w:docPartObj>
          <w:docPartGallery w:val="Table of Contents"/>
          <w:docPartUnique/>
        </w:docPartObj>
      </w:sdtPr>
      <w:sdtEndPr>
        <w:rPr>
          <w:b/>
          <w:bCs/>
          <w:noProof/>
        </w:rPr>
      </w:sdtEndPr>
      <w:sdtContent>
        <w:p w14:paraId="137F1D76" w14:textId="53758810" w:rsidR="00B4736F" w:rsidRDefault="00B4736F" w:rsidP="00B4736F">
          <w:pPr>
            <w:pStyle w:val="TOCHeading"/>
            <w:numPr>
              <w:ilvl w:val="0"/>
              <w:numId w:val="0"/>
            </w:numPr>
          </w:pPr>
        </w:p>
        <w:p w14:paraId="76A51D6B" w14:textId="2B11E140" w:rsidR="00943894" w:rsidRDefault="00B4736F">
          <w:pPr>
            <w:pStyle w:val="TOC1"/>
            <w:tabs>
              <w:tab w:val="left" w:pos="440"/>
              <w:tab w:val="right" w:leader="dot" w:pos="9016"/>
            </w:tabs>
            <w:rPr>
              <w:rFonts w:asciiTheme="minorHAnsi" w:hAnsiTheme="minorHAnsi" w:cstheme="minorBidi"/>
              <w:noProof/>
            </w:rPr>
          </w:pPr>
          <w:r>
            <w:fldChar w:fldCharType="begin"/>
          </w:r>
          <w:r>
            <w:instrText xml:space="preserve"> TOC \o "1-3" \h \z \u </w:instrText>
          </w:r>
          <w:r>
            <w:fldChar w:fldCharType="separate"/>
          </w:r>
          <w:hyperlink w:anchor="_Toc78896452" w:history="1">
            <w:r w:rsidR="00943894" w:rsidRPr="00D15904">
              <w:rPr>
                <w:rStyle w:val="Hyperlink"/>
                <w:noProof/>
              </w:rPr>
              <w:t>1</w:t>
            </w:r>
            <w:r w:rsidR="00943894">
              <w:rPr>
                <w:rFonts w:asciiTheme="minorHAnsi" w:hAnsiTheme="minorHAnsi" w:cstheme="minorBidi"/>
                <w:noProof/>
              </w:rPr>
              <w:tab/>
            </w:r>
            <w:r w:rsidR="00943894" w:rsidRPr="00D15904">
              <w:rPr>
                <w:rStyle w:val="Hyperlink"/>
                <w:noProof/>
              </w:rPr>
              <w:t>CONTESTO GENERALE E NORMATIVO</w:t>
            </w:r>
            <w:r w:rsidR="00943894">
              <w:rPr>
                <w:noProof/>
                <w:webHidden/>
              </w:rPr>
              <w:tab/>
            </w:r>
            <w:r w:rsidR="00943894">
              <w:rPr>
                <w:noProof/>
                <w:webHidden/>
              </w:rPr>
              <w:fldChar w:fldCharType="begin"/>
            </w:r>
            <w:r w:rsidR="00943894">
              <w:rPr>
                <w:noProof/>
                <w:webHidden/>
              </w:rPr>
              <w:instrText xml:space="preserve"> PAGEREF _Toc78896452 \h </w:instrText>
            </w:r>
            <w:r w:rsidR="00943894">
              <w:rPr>
                <w:noProof/>
                <w:webHidden/>
              </w:rPr>
            </w:r>
            <w:r w:rsidR="00943894">
              <w:rPr>
                <w:noProof/>
                <w:webHidden/>
              </w:rPr>
              <w:fldChar w:fldCharType="separate"/>
            </w:r>
            <w:r w:rsidR="00943894">
              <w:rPr>
                <w:noProof/>
                <w:webHidden/>
              </w:rPr>
              <w:t>3</w:t>
            </w:r>
            <w:r w:rsidR="00943894">
              <w:rPr>
                <w:noProof/>
                <w:webHidden/>
              </w:rPr>
              <w:fldChar w:fldCharType="end"/>
            </w:r>
          </w:hyperlink>
        </w:p>
        <w:p w14:paraId="3766894F" w14:textId="1F6123C5" w:rsidR="00943894" w:rsidRDefault="00152810">
          <w:pPr>
            <w:pStyle w:val="TOC2"/>
            <w:tabs>
              <w:tab w:val="left" w:pos="880"/>
              <w:tab w:val="right" w:leader="dot" w:pos="9016"/>
            </w:tabs>
            <w:rPr>
              <w:rFonts w:asciiTheme="minorHAnsi" w:eastAsiaTheme="minorEastAsia" w:hAnsiTheme="minorHAnsi" w:cstheme="minorBidi"/>
              <w:noProof/>
            </w:rPr>
          </w:pPr>
          <w:hyperlink w:anchor="_Toc78896453" w:history="1">
            <w:r w:rsidR="00943894" w:rsidRPr="00D15904">
              <w:rPr>
                <w:rStyle w:val="Hyperlink"/>
                <w:noProof/>
              </w:rPr>
              <w:t>1.1</w:t>
            </w:r>
            <w:r w:rsidR="00943894">
              <w:rPr>
                <w:rFonts w:asciiTheme="minorHAnsi" w:eastAsiaTheme="minorEastAsia" w:hAnsiTheme="minorHAnsi" w:cstheme="minorBidi"/>
                <w:noProof/>
              </w:rPr>
              <w:tab/>
            </w:r>
            <w:r w:rsidR="00943894" w:rsidRPr="00D15904">
              <w:rPr>
                <w:rStyle w:val="Hyperlink"/>
                <w:noProof/>
              </w:rPr>
              <w:t>Contesto di riferimento</w:t>
            </w:r>
            <w:r w:rsidR="00943894">
              <w:rPr>
                <w:noProof/>
                <w:webHidden/>
              </w:rPr>
              <w:tab/>
            </w:r>
            <w:r w:rsidR="00943894">
              <w:rPr>
                <w:noProof/>
                <w:webHidden/>
              </w:rPr>
              <w:fldChar w:fldCharType="begin"/>
            </w:r>
            <w:r w:rsidR="00943894">
              <w:rPr>
                <w:noProof/>
                <w:webHidden/>
              </w:rPr>
              <w:instrText xml:space="preserve"> PAGEREF _Toc78896453 \h </w:instrText>
            </w:r>
            <w:r w:rsidR="00943894">
              <w:rPr>
                <w:noProof/>
                <w:webHidden/>
              </w:rPr>
            </w:r>
            <w:r w:rsidR="00943894">
              <w:rPr>
                <w:noProof/>
                <w:webHidden/>
              </w:rPr>
              <w:fldChar w:fldCharType="separate"/>
            </w:r>
            <w:r w:rsidR="00943894">
              <w:rPr>
                <w:noProof/>
                <w:webHidden/>
              </w:rPr>
              <w:t>3</w:t>
            </w:r>
            <w:r w:rsidR="00943894">
              <w:rPr>
                <w:noProof/>
                <w:webHidden/>
              </w:rPr>
              <w:fldChar w:fldCharType="end"/>
            </w:r>
          </w:hyperlink>
        </w:p>
        <w:p w14:paraId="73AE63DA" w14:textId="2836BA4E" w:rsidR="00943894" w:rsidRDefault="00152810">
          <w:pPr>
            <w:pStyle w:val="TOC2"/>
            <w:tabs>
              <w:tab w:val="left" w:pos="880"/>
              <w:tab w:val="right" w:leader="dot" w:pos="9016"/>
            </w:tabs>
            <w:rPr>
              <w:rFonts w:asciiTheme="minorHAnsi" w:eastAsiaTheme="minorEastAsia" w:hAnsiTheme="minorHAnsi" w:cstheme="minorBidi"/>
              <w:noProof/>
            </w:rPr>
          </w:pPr>
          <w:hyperlink w:anchor="_Toc78896454" w:history="1">
            <w:r w:rsidR="00943894" w:rsidRPr="00D15904">
              <w:rPr>
                <w:rStyle w:val="Hyperlink"/>
                <w:noProof/>
              </w:rPr>
              <w:t>1.2</w:t>
            </w:r>
            <w:r w:rsidR="00943894">
              <w:rPr>
                <w:rFonts w:asciiTheme="minorHAnsi" w:eastAsiaTheme="minorEastAsia" w:hAnsiTheme="minorHAnsi" w:cstheme="minorBidi"/>
                <w:noProof/>
              </w:rPr>
              <w:tab/>
            </w:r>
            <w:r w:rsidR="00943894" w:rsidRPr="00D15904">
              <w:rPr>
                <w:rStyle w:val="Hyperlink"/>
                <w:noProof/>
              </w:rPr>
              <w:t>Inquadramento strategico</w:t>
            </w:r>
            <w:r w:rsidR="00943894">
              <w:rPr>
                <w:noProof/>
                <w:webHidden/>
              </w:rPr>
              <w:tab/>
            </w:r>
            <w:r w:rsidR="00943894">
              <w:rPr>
                <w:noProof/>
                <w:webHidden/>
              </w:rPr>
              <w:fldChar w:fldCharType="begin"/>
            </w:r>
            <w:r w:rsidR="00943894">
              <w:rPr>
                <w:noProof/>
                <w:webHidden/>
              </w:rPr>
              <w:instrText xml:space="preserve"> PAGEREF _Toc78896454 \h </w:instrText>
            </w:r>
            <w:r w:rsidR="00943894">
              <w:rPr>
                <w:noProof/>
                <w:webHidden/>
              </w:rPr>
            </w:r>
            <w:r w:rsidR="00943894">
              <w:rPr>
                <w:noProof/>
                <w:webHidden/>
              </w:rPr>
              <w:fldChar w:fldCharType="separate"/>
            </w:r>
            <w:r w:rsidR="00943894">
              <w:rPr>
                <w:noProof/>
                <w:webHidden/>
              </w:rPr>
              <w:t>4</w:t>
            </w:r>
            <w:r w:rsidR="00943894">
              <w:rPr>
                <w:noProof/>
                <w:webHidden/>
              </w:rPr>
              <w:fldChar w:fldCharType="end"/>
            </w:r>
          </w:hyperlink>
        </w:p>
        <w:p w14:paraId="04399F54" w14:textId="4C7BDF1B" w:rsidR="00943894" w:rsidRDefault="00152810">
          <w:pPr>
            <w:pStyle w:val="TOC2"/>
            <w:tabs>
              <w:tab w:val="left" w:pos="880"/>
              <w:tab w:val="right" w:leader="dot" w:pos="9016"/>
            </w:tabs>
            <w:rPr>
              <w:rFonts w:asciiTheme="minorHAnsi" w:eastAsiaTheme="minorEastAsia" w:hAnsiTheme="minorHAnsi" w:cstheme="minorBidi"/>
              <w:noProof/>
            </w:rPr>
          </w:pPr>
          <w:hyperlink w:anchor="_Toc78896455" w:history="1">
            <w:r w:rsidR="00943894" w:rsidRPr="00D15904">
              <w:rPr>
                <w:rStyle w:val="Hyperlink"/>
                <w:noProof/>
              </w:rPr>
              <w:t>1.3</w:t>
            </w:r>
            <w:r w:rsidR="00943894">
              <w:rPr>
                <w:rFonts w:asciiTheme="minorHAnsi" w:eastAsiaTheme="minorEastAsia" w:hAnsiTheme="minorHAnsi" w:cstheme="minorBidi"/>
                <w:noProof/>
              </w:rPr>
              <w:tab/>
            </w:r>
            <w:r w:rsidR="00943894" w:rsidRPr="00D15904">
              <w:rPr>
                <w:rStyle w:val="Hyperlink"/>
                <w:noProof/>
              </w:rPr>
              <w:t>Inquadramento normativo</w:t>
            </w:r>
            <w:r w:rsidR="00943894">
              <w:rPr>
                <w:noProof/>
                <w:webHidden/>
              </w:rPr>
              <w:tab/>
            </w:r>
            <w:r w:rsidR="00943894">
              <w:rPr>
                <w:noProof/>
                <w:webHidden/>
              </w:rPr>
              <w:fldChar w:fldCharType="begin"/>
            </w:r>
            <w:r w:rsidR="00943894">
              <w:rPr>
                <w:noProof/>
                <w:webHidden/>
              </w:rPr>
              <w:instrText xml:space="preserve"> PAGEREF _Toc78896455 \h </w:instrText>
            </w:r>
            <w:r w:rsidR="00943894">
              <w:rPr>
                <w:noProof/>
                <w:webHidden/>
              </w:rPr>
            </w:r>
            <w:r w:rsidR="00943894">
              <w:rPr>
                <w:noProof/>
                <w:webHidden/>
              </w:rPr>
              <w:fldChar w:fldCharType="separate"/>
            </w:r>
            <w:r w:rsidR="00943894">
              <w:rPr>
                <w:noProof/>
                <w:webHidden/>
              </w:rPr>
              <w:t>6</w:t>
            </w:r>
            <w:r w:rsidR="00943894">
              <w:rPr>
                <w:noProof/>
                <w:webHidden/>
              </w:rPr>
              <w:fldChar w:fldCharType="end"/>
            </w:r>
          </w:hyperlink>
        </w:p>
        <w:p w14:paraId="31A21A2E" w14:textId="111BFC81" w:rsidR="00943894" w:rsidRDefault="00152810">
          <w:pPr>
            <w:pStyle w:val="TOC1"/>
            <w:tabs>
              <w:tab w:val="left" w:pos="440"/>
              <w:tab w:val="right" w:leader="dot" w:pos="9016"/>
            </w:tabs>
            <w:rPr>
              <w:rFonts w:asciiTheme="minorHAnsi" w:hAnsiTheme="minorHAnsi" w:cstheme="minorBidi"/>
              <w:noProof/>
            </w:rPr>
          </w:pPr>
          <w:hyperlink w:anchor="_Toc78896456" w:history="1">
            <w:r w:rsidR="00943894" w:rsidRPr="00D15904">
              <w:rPr>
                <w:rStyle w:val="Hyperlink"/>
                <w:noProof/>
              </w:rPr>
              <w:t>2</w:t>
            </w:r>
            <w:r w:rsidR="00943894">
              <w:rPr>
                <w:rFonts w:asciiTheme="minorHAnsi" w:hAnsiTheme="minorHAnsi" w:cstheme="minorBidi"/>
                <w:noProof/>
              </w:rPr>
              <w:tab/>
            </w:r>
            <w:r w:rsidR="00943894" w:rsidRPr="00D15904">
              <w:rPr>
                <w:rStyle w:val="Hyperlink"/>
                <w:noProof/>
              </w:rPr>
              <w:t>PIANO DEI FABBISOGNI</w:t>
            </w:r>
            <w:r w:rsidR="00943894">
              <w:rPr>
                <w:noProof/>
                <w:webHidden/>
              </w:rPr>
              <w:tab/>
            </w:r>
            <w:r w:rsidR="00943894">
              <w:rPr>
                <w:noProof/>
                <w:webHidden/>
              </w:rPr>
              <w:fldChar w:fldCharType="begin"/>
            </w:r>
            <w:r w:rsidR="00943894">
              <w:rPr>
                <w:noProof/>
                <w:webHidden/>
              </w:rPr>
              <w:instrText xml:space="preserve"> PAGEREF _Toc78896456 \h </w:instrText>
            </w:r>
            <w:r w:rsidR="00943894">
              <w:rPr>
                <w:noProof/>
                <w:webHidden/>
              </w:rPr>
            </w:r>
            <w:r w:rsidR="00943894">
              <w:rPr>
                <w:noProof/>
                <w:webHidden/>
              </w:rPr>
              <w:fldChar w:fldCharType="separate"/>
            </w:r>
            <w:r w:rsidR="00943894">
              <w:rPr>
                <w:noProof/>
                <w:webHidden/>
              </w:rPr>
              <w:t>7</w:t>
            </w:r>
            <w:r w:rsidR="00943894">
              <w:rPr>
                <w:noProof/>
                <w:webHidden/>
              </w:rPr>
              <w:fldChar w:fldCharType="end"/>
            </w:r>
          </w:hyperlink>
        </w:p>
        <w:p w14:paraId="32D3272F" w14:textId="1724C0AC" w:rsidR="00943894" w:rsidRDefault="00152810">
          <w:pPr>
            <w:pStyle w:val="TOC2"/>
            <w:tabs>
              <w:tab w:val="left" w:pos="880"/>
              <w:tab w:val="right" w:leader="dot" w:pos="9016"/>
            </w:tabs>
            <w:rPr>
              <w:rFonts w:asciiTheme="minorHAnsi" w:eastAsiaTheme="minorEastAsia" w:hAnsiTheme="minorHAnsi" w:cstheme="minorBidi"/>
              <w:noProof/>
            </w:rPr>
          </w:pPr>
          <w:hyperlink w:anchor="_Toc78896457" w:history="1">
            <w:r w:rsidR="00943894" w:rsidRPr="00D15904">
              <w:rPr>
                <w:rStyle w:val="Hyperlink"/>
                <w:noProof/>
              </w:rPr>
              <w:t>2.1</w:t>
            </w:r>
            <w:r w:rsidR="00943894">
              <w:rPr>
                <w:rFonts w:asciiTheme="minorHAnsi" w:eastAsiaTheme="minorEastAsia" w:hAnsiTheme="minorHAnsi" w:cstheme="minorBidi"/>
                <w:noProof/>
              </w:rPr>
              <w:tab/>
            </w:r>
            <w:r w:rsidR="00943894" w:rsidRPr="00D15904">
              <w:rPr>
                <w:rStyle w:val="Hyperlink"/>
                <w:noProof/>
              </w:rPr>
              <w:t>Campo di Applicazione</w:t>
            </w:r>
            <w:r w:rsidR="00943894">
              <w:rPr>
                <w:noProof/>
                <w:webHidden/>
              </w:rPr>
              <w:tab/>
            </w:r>
            <w:r w:rsidR="00943894">
              <w:rPr>
                <w:noProof/>
                <w:webHidden/>
              </w:rPr>
              <w:fldChar w:fldCharType="begin"/>
            </w:r>
            <w:r w:rsidR="00943894">
              <w:rPr>
                <w:noProof/>
                <w:webHidden/>
              </w:rPr>
              <w:instrText xml:space="preserve"> PAGEREF _Toc78896457 \h </w:instrText>
            </w:r>
            <w:r w:rsidR="00943894">
              <w:rPr>
                <w:noProof/>
                <w:webHidden/>
              </w:rPr>
            </w:r>
            <w:r w:rsidR="00943894">
              <w:rPr>
                <w:noProof/>
                <w:webHidden/>
              </w:rPr>
              <w:fldChar w:fldCharType="separate"/>
            </w:r>
            <w:r w:rsidR="00943894">
              <w:rPr>
                <w:noProof/>
                <w:webHidden/>
              </w:rPr>
              <w:t>7</w:t>
            </w:r>
            <w:r w:rsidR="00943894">
              <w:rPr>
                <w:noProof/>
                <w:webHidden/>
              </w:rPr>
              <w:fldChar w:fldCharType="end"/>
            </w:r>
          </w:hyperlink>
        </w:p>
        <w:p w14:paraId="6993130F" w14:textId="2A486323" w:rsidR="00943894" w:rsidRDefault="00152810">
          <w:pPr>
            <w:pStyle w:val="TOC2"/>
            <w:tabs>
              <w:tab w:val="left" w:pos="880"/>
              <w:tab w:val="right" w:leader="dot" w:pos="9016"/>
            </w:tabs>
            <w:rPr>
              <w:rFonts w:asciiTheme="minorHAnsi" w:eastAsiaTheme="minorEastAsia" w:hAnsiTheme="minorHAnsi" w:cstheme="minorBidi"/>
              <w:noProof/>
            </w:rPr>
          </w:pPr>
          <w:hyperlink w:anchor="_Toc78896458" w:history="1">
            <w:r w:rsidR="00943894" w:rsidRPr="00D15904">
              <w:rPr>
                <w:rStyle w:val="Hyperlink"/>
                <w:noProof/>
              </w:rPr>
              <w:t>2.2</w:t>
            </w:r>
            <w:r w:rsidR="00943894">
              <w:rPr>
                <w:rFonts w:asciiTheme="minorHAnsi" w:eastAsiaTheme="minorEastAsia" w:hAnsiTheme="minorHAnsi" w:cstheme="minorBidi"/>
                <w:noProof/>
              </w:rPr>
              <w:tab/>
            </w:r>
            <w:r w:rsidR="00943894" w:rsidRPr="00D15904">
              <w:rPr>
                <w:rStyle w:val="Hyperlink"/>
                <w:noProof/>
              </w:rPr>
              <w:t>Acronimi e glossario</w:t>
            </w:r>
            <w:r w:rsidR="00943894">
              <w:rPr>
                <w:noProof/>
                <w:webHidden/>
              </w:rPr>
              <w:tab/>
            </w:r>
            <w:r w:rsidR="00943894">
              <w:rPr>
                <w:noProof/>
                <w:webHidden/>
              </w:rPr>
              <w:fldChar w:fldCharType="begin"/>
            </w:r>
            <w:r w:rsidR="00943894">
              <w:rPr>
                <w:noProof/>
                <w:webHidden/>
              </w:rPr>
              <w:instrText xml:space="preserve"> PAGEREF _Toc78896458 \h </w:instrText>
            </w:r>
            <w:r w:rsidR="00943894">
              <w:rPr>
                <w:noProof/>
                <w:webHidden/>
              </w:rPr>
            </w:r>
            <w:r w:rsidR="00943894">
              <w:rPr>
                <w:noProof/>
                <w:webHidden/>
              </w:rPr>
              <w:fldChar w:fldCharType="separate"/>
            </w:r>
            <w:r w:rsidR="00943894">
              <w:rPr>
                <w:noProof/>
                <w:webHidden/>
              </w:rPr>
              <w:t>8</w:t>
            </w:r>
            <w:r w:rsidR="00943894">
              <w:rPr>
                <w:noProof/>
                <w:webHidden/>
              </w:rPr>
              <w:fldChar w:fldCharType="end"/>
            </w:r>
          </w:hyperlink>
        </w:p>
        <w:p w14:paraId="4A4F103F" w14:textId="1EAA2A73" w:rsidR="00943894" w:rsidRDefault="00152810">
          <w:pPr>
            <w:pStyle w:val="TOC2"/>
            <w:tabs>
              <w:tab w:val="left" w:pos="880"/>
              <w:tab w:val="right" w:leader="dot" w:pos="9016"/>
            </w:tabs>
            <w:rPr>
              <w:rFonts w:asciiTheme="minorHAnsi" w:eastAsiaTheme="minorEastAsia" w:hAnsiTheme="minorHAnsi" w:cstheme="minorBidi"/>
              <w:noProof/>
            </w:rPr>
          </w:pPr>
          <w:hyperlink w:anchor="_Toc78896459" w:history="1">
            <w:r w:rsidR="00943894" w:rsidRPr="00D15904">
              <w:rPr>
                <w:rStyle w:val="Hyperlink"/>
                <w:noProof/>
              </w:rPr>
              <w:t>2.3</w:t>
            </w:r>
            <w:r w:rsidR="00943894">
              <w:rPr>
                <w:rFonts w:asciiTheme="minorHAnsi" w:eastAsiaTheme="minorEastAsia" w:hAnsiTheme="minorHAnsi" w:cstheme="minorBidi"/>
                <w:noProof/>
              </w:rPr>
              <w:tab/>
            </w:r>
            <w:r w:rsidR="00943894" w:rsidRPr="00D15904">
              <w:rPr>
                <w:rStyle w:val="Hyperlink"/>
                <w:noProof/>
              </w:rPr>
              <w:t>Descrizione dei servizi</w:t>
            </w:r>
            <w:r w:rsidR="00943894">
              <w:rPr>
                <w:noProof/>
                <w:webHidden/>
              </w:rPr>
              <w:tab/>
            </w:r>
            <w:r w:rsidR="00943894">
              <w:rPr>
                <w:noProof/>
                <w:webHidden/>
              </w:rPr>
              <w:fldChar w:fldCharType="begin"/>
            </w:r>
            <w:r w:rsidR="00943894">
              <w:rPr>
                <w:noProof/>
                <w:webHidden/>
              </w:rPr>
              <w:instrText xml:space="preserve"> PAGEREF _Toc78896459 \h </w:instrText>
            </w:r>
            <w:r w:rsidR="00943894">
              <w:rPr>
                <w:noProof/>
                <w:webHidden/>
              </w:rPr>
            </w:r>
            <w:r w:rsidR="00943894">
              <w:rPr>
                <w:noProof/>
                <w:webHidden/>
              </w:rPr>
              <w:fldChar w:fldCharType="separate"/>
            </w:r>
            <w:r w:rsidR="00943894">
              <w:rPr>
                <w:noProof/>
                <w:webHidden/>
              </w:rPr>
              <w:t>9</w:t>
            </w:r>
            <w:r w:rsidR="00943894">
              <w:rPr>
                <w:noProof/>
                <w:webHidden/>
              </w:rPr>
              <w:fldChar w:fldCharType="end"/>
            </w:r>
          </w:hyperlink>
        </w:p>
        <w:p w14:paraId="562F2D02" w14:textId="68D8382E" w:rsidR="00943894" w:rsidRDefault="00152810">
          <w:pPr>
            <w:pStyle w:val="TOC3"/>
            <w:tabs>
              <w:tab w:val="left" w:pos="1320"/>
              <w:tab w:val="right" w:leader="dot" w:pos="9016"/>
            </w:tabs>
            <w:rPr>
              <w:rFonts w:asciiTheme="minorHAnsi" w:hAnsiTheme="minorHAnsi" w:cstheme="minorBidi"/>
              <w:noProof/>
            </w:rPr>
          </w:pPr>
          <w:hyperlink w:anchor="_Toc78896460" w:history="1">
            <w:r w:rsidR="00943894" w:rsidRPr="00D15904">
              <w:rPr>
                <w:rStyle w:val="Hyperlink"/>
                <w:noProof/>
              </w:rPr>
              <w:t>2.3.1</w:t>
            </w:r>
            <w:r w:rsidR="00943894">
              <w:rPr>
                <w:rFonts w:asciiTheme="minorHAnsi" w:hAnsiTheme="minorHAnsi" w:cstheme="minorBidi"/>
                <w:noProof/>
              </w:rPr>
              <w:tab/>
            </w:r>
            <w:r w:rsidR="00943894" w:rsidRPr="00D15904">
              <w:rPr>
                <w:rStyle w:val="Hyperlink"/>
                <w:noProof/>
              </w:rPr>
              <w:t>(S1) Project Management</w:t>
            </w:r>
            <w:r w:rsidR="00943894">
              <w:rPr>
                <w:noProof/>
                <w:webHidden/>
              </w:rPr>
              <w:tab/>
            </w:r>
            <w:r w:rsidR="00943894">
              <w:rPr>
                <w:noProof/>
                <w:webHidden/>
              </w:rPr>
              <w:fldChar w:fldCharType="begin"/>
            </w:r>
            <w:r w:rsidR="00943894">
              <w:rPr>
                <w:noProof/>
                <w:webHidden/>
              </w:rPr>
              <w:instrText xml:space="preserve"> PAGEREF _Toc78896460 \h </w:instrText>
            </w:r>
            <w:r w:rsidR="00943894">
              <w:rPr>
                <w:noProof/>
                <w:webHidden/>
              </w:rPr>
            </w:r>
            <w:r w:rsidR="00943894">
              <w:rPr>
                <w:noProof/>
                <w:webHidden/>
              </w:rPr>
              <w:fldChar w:fldCharType="separate"/>
            </w:r>
            <w:r w:rsidR="00943894">
              <w:rPr>
                <w:noProof/>
                <w:webHidden/>
              </w:rPr>
              <w:t>9</w:t>
            </w:r>
            <w:r w:rsidR="00943894">
              <w:rPr>
                <w:noProof/>
                <w:webHidden/>
              </w:rPr>
              <w:fldChar w:fldCharType="end"/>
            </w:r>
          </w:hyperlink>
        </w:p>
        <w:p w14:paraId="6ADE83AF" w14:textId="15134B6B" w:rsidR="00943894" w:rsidRDefault="00152810">
          <w:pPr>
            <w:pStyle w:val="TOC3"/>
            <w:tabs>
              <w:tab w:val="left" w:pos="1320"/>
              <w:tab w:val="right" w:leader="dot" w:pos="9016"/>
            </w:tabs>
            <w:rPr>
              <w:rFonts w:asciiTheme="minorHAnsi" w:hAnsiTheme="minorHAnsi" w:cstheme="minorBidi"/>
              <w:noProof/>
            </w:rPr>
          </w:pPr>
          <w:hyperlink w:anchor="_Toc78896461" w:history="1">
            <w:r w:rsidR="00943894" w:rsidRPr="00D15904">
              <w:rPr>
                <w:rStyle w:val="Hyperlink"/>
                <w:noProof/>
              </w:rPr>
              <w:t>2.3.2</w:t>
            </w:r>
            <w:r w:rsidR="00943894">
              <w:rPr>
                <w:rFonts w:asciiTheme="minorHAnsi" w:hAnsiTheme="minorHAnsi" w:cstheme="minorBidi"/>
                <w:noProof/>
              </w:rPr>
              <w:tab/>
            </w:r>
            <w:r w:rsidR="00943894" w:rsidRPr="00D15904">
              <w:rPr>
                <w:rStyle w:val="Hyperlink"/>
                <w:noProof/>
              </w:rPr>
              <w:t>(S2) Supporto al Monitoraggio</w:t>
            </w:r>
            <w:r w:rsidR="00943894">
              <w:rPr>
                <w:noProof/>
                <w:webHidden/>
              </w:rPr>
              <w:tab/>
            </w:r>
            <w:r w:rsidR="00943894">
              <w:rPr>
                <w:noProof/>
                <w:webHidden/>
              </w:rPr>
              <w:fldChar w:fldCharType="begin"/>
            </w:r>
            <w:r w:rsidR="00943894">
              <w:rPr>
                <w:noProof/>
                <w:webHidden/>
              </w:rPr>
              <w:instrText xml:space="preserve"> PAGEREF _Toc78896461 \h </w:instrText>
            </w:r>
            <w:r w:rsidR="00943894">
              <w:rPr>
                <w:noProof/>
                <w:webHidden/>
              </w:rPr>
            </w:r>
            <w:r w:rsidR="00943894">
              <w:rPr>
                <w:noProof/>
                <w:webHidden/>
              </w:rPr>
              <w:fldChar w:fldCharType="separate"/>
            </w:r>
            <w:r w:rsidR="00943894">
              <w:rPr>
                <w:noProof/>
                <w:webHidden/>
              </w:rPr>
              <w:t>10</w:t>
            </w:r>
            <w:r w:rsidR="00943894">
              <w:rPr>
                <w:noProof/>
                <w:webHidden/>
              </w:rPr>
              <w:fldChar w:fldCharType="end"/>
            </w:r>
          </w:hyperlink>
        </w:p>
        <w:p w14:paraId="756EC83B" w14:textId="5FDC75C0" w:rsidR="00943894" w:rsidRDefault="00152810">
          <w:pPr>
            <w:pStyle w:val="TOC3"/>
            <w:tabs>
              <w:tab w:val="left" w:pos="1320"/>
              <w:tab w:val="right" w:leader="dot" w:pos="9016"/>
            </w:tabs>
            <w:rPr>
              <w:rFonts w:asciiTheme="minorHAnsi" w:hAnsiTheme="minorHAnsi" w:cstheme="minorBidi"/>
              <w:noProof/>
            </w:rPr>
          </w:pPr>
          <w:hyperlink w:anchor="_Toc78896462" w:history="1">
            <w:r w:rsidR="00943894" w:rsidRPr="00D15904">
              <w:rPr>
                <w:rStyle w:val="Hyperlink"/>
                <w:noProof/>
              </w:rPr>
              <w:t>2.3.3</w:t>
            </w:r>
            <w:r w:rsidR="00943894">
              <w:rPr>
                <w:rFonts w:asciiTheme="minorHAnsi" w:hAnsiTheme="minorHAnsi" w:cstheme="minorBidi"/>
                <w:noProof/>
              </w:rPr>
              <w:tab/>
            </w:r>
            <w:r w:rsidR="00943894" w:rsidRPr="00D15904">
              <w:rPr>
                <w:rStyle w:val="Hyperlink"/>
                <w:noProof/>
              </w:rPr>
              <w:t>(S3) Change Management</w:t>
            </w:r>
            <w:r w:rsidR="00943894">
              <w:rPr>
                <w:noProof/>
                <w:webHidden/>
              </w:rPr>
              <w:tab/>
            </w:r>
            <w:r w:rsidR="00943894">
              <w:rPr>
                <w:noProof/>
                <w:webHidden/>
              </w:rPr>
              <w:fldChar w:fldCharType="begin"/>
            </w:r>
            <w:r w:rsidR="00943894">
              <w:rPr>
                <w:noProof/>
                <w:webHidden/>
              </w:rPr>
              <w:instrText xml:space="preserve"> PAGEREF _Toc78896462 \h </w:instrText>
            </w:r>
            <w:r w:rsidR="00943894">
              <w:rPr>
                <w:noProof/>
                <w:webHidden/>
              </w:rPr>
            </w:r>
            <w:r w:rsidR="00943894">
              <w:rPr>
                <w:noProof/>
                <w:webHidden/>
              </w:rPr>
              <w:fldChar w:fldCharType="separate"/>
            </w:r>
            <w:r w:rsidR="00943894">
              <w:rPr>
                <w:noProof/>
                <w:webHidden/>
              </w:rPr>
              <w:t>11</w:t>
            </w:r>
            <w:r w:rsidR="00943894">
              <w:rPr>
                <w:noProof/>
                <w:webHidden/>
              </w:rPr>
              <w:fldChar w:fldCharType="end"/>
            </w:r>
          </w:hyperlink>
        </w:p>
        <w:p w14:paraId="360482C9" w14:textId="634A8459" w:rsidR="00943894" w:rsidRDefault="00152810">
          <w:pPr>
            <w:pStyle w:val="TOC3"/>
            <w:tabs>
              <w:tab w:val="left" w:pos="1320"/>
              <w:tab w:val="right" w:leader="dot" w:pos="9016"/>
            </w:tabs>
            <w:rPr>
              <w:rFonts w:asciiTheme="minorHAnsi" w:hAnsiTheme="minorHAnsi" w:cstheme="minorBidi"/>
              <w:noProof/>
            </w:rPr>
          </w:pPr>
          <w:hyperlink w:anchor="_Toc78896463" w:history="1">
            <w:r w:rsidR="00943894" w:rsidRPr="00D15904">
              <w:rPr>
                <w:rStyle w:val="Hyperlink"/>
                <w:noProof/>
              </w:rPr>
              <w:t>2.3.4</w:t>
            </w:r>
            <w:r w:rsidR="00943894">
              <w:rPr>
                <w:rFonts w:asciiTheme="minorHAnsi" w:hAnsiTheme="minorHAnsi" w:cstheme="minorBidi"/>
                <w:noProof/>
              </w:rPr>
              <w:tab/>
            </w:r>
            <w:r w:rsidR="00943894" w:rsidRPr="00D15904">
              <w:rPr>
                <w:rStyle w:val="Hyperlink"/>
                <w:noProof/>
              </w:rPr>
              <w:t>(S4) Demand Management</w:t>
            </w:r>
            <w:r w:rsidR="00943894">
              <w:rPr>
                <w:noProof/>
                <w:webHidden/>
              </w:rPr>
              <w:tab/>
            </w:r>
            <w:r w:rsidR="00943894">
              <w:rPr>
                <w:noProof/>
                <w:webHidden/>
              </w:rPr>
              <w:fldChar w:fldCharType="begin"/>
            </w:r>
            <w:r w:rsidR="00943894">
              <w:rPr>
                <w:noProof/>
                <w:webHidden/>
              </w:rPr>
              <w:instrText xml:space="preserve"> PAGEREF _Toc78896463 \h </w:instrText>
            </w:r>
            <w:r w:rsidR="00943894">
              <w:rPr>
                <w:noProof/>
                <w:webHidden/>
              </w:rPr>
            </w:r>
            <w:r w:rsidR="00943894">
              <w:rPr>
                <w:noProof/>
                <w:webHidden/>
              </w:rPr>
              <w:fldChar w:fldCharType="separate"/>
            </w:r>
            <w:r w:rsidR="00943894">
              <w:rPr>
                <w:noProof/>
                <w:webHidden/>
              </w:rPr>
              <w:t>11</w:t>
            </w:r>
            <w:r w:rsidR="00943894">
              <w:rPr>
                <w:noProof/>
                <w:webHidden/>
              </w:rPr>
              <w:fldChar w:fldCharType="end"/>
            </w:r>
          </w:hyperlink>
        </w:p>
        <w:p w14:paraId="661A1C87" w14:textId="20ABEC55" w:rsidR="00943894" w:rsidRDefault="00152810">
          <w:pPr>
            <w:pStyle w:val="TOC3"/>
            <w:tabs>
              <w:tab w:val="left" w:pos="1320"/>
              <w:tab w:val="right" w:leader="dot" w:pos="9016"/>
            </w:tabs>
            <w:rPr>
              <w:rFonts w:asciiTheme="minorHAnsi" w:hAnsiTheme="minorHAnsi" w:cstheme="minorBidi"/>
              <w:noProof/>
            </w:rPr>
          </w:pPr>
          <w:hyperlink w:anchor="_Toc78896464" w:history="1">
            <w:r w:rsidR="00943894" w:rsidRPr="00D15904">
              <w:rPr>
                <w:rStyle w:val="Hyperlink"/>
                <w:noProof/>
              </w:rPr>
              <w:t>2.3.5</w:t>
            </w:r>
            <w:r w:rsidR="00943894">
              <w:rPr>
                <w:rFonts w:asciiTheme="minorHAnsi" w:hAnsiTheme="minorHAnsi" w:cstheme="minorBidi"/>
                <w:noProof/>
              </w:rPr>
              <w:tab/>
            </w:r>
            <w:r w:rsidR="00943894" w:rsidRPr="00D15904">
              <w:rPr>
                <w:rStyle w:val="Hyperlink"/>
                <w:noProof/>
              </w:rPr>
              <w:t>(S5) Customer Satisfaction</w:t>
            </w:r>
            <w:r w:rsidR="00943894">
              <w:rPr>
                <w:noProof/>
                <w:webHidden/>
              </w:rPr>
              <w:tab/>
            </w:r>
            <w:r w:rsidR="00943894">
              <w:rPr>
                <w:noProof/>
                <w:webHidden/>
              </w:rPr>
              <w:fldChar w:fldCharType="begin"/>
            </w:r>
            <w:r w:rsidR="00943894">
              <w:rPr>
                <w:noProof/>
                <w:webHidden/>
              </w:rPr>
              <w:instrText xml:space="preserve"> PAGEREF _Toc78896464 \h </w:instrText>
            </w:r>
            <w:r w:rsidR="00943894">
              <w:rPr>
                <w:noProof/>
                <w:webHidden/>
              </w:rPr>
            </w:r>
            <w:r w:rsidR="00943894">
              <w:rPr>
                <w:noProof/>
                <w:webHidden/>
              </w:rPr>
              <w:fldChar w:fldCharType="separate"/>
            </w:r>
            <w:r w:rsidR="00943894">
              <w:rPr>
                <w:noProof/>
                <w:webHidden/>
              </w:rPr>
              <w:t>12</w:t>
            </w:r>
            <w:r w:rsidR="00943894">
              <w:rPr>
                <w:noProof/>
                <w:webHidden/>
              </w:rPr>
              <w:fldChar w:fldCharType="end"/>
            </w:r>
          </w:hyperlink>
        </w:p>
        <w:p w14:paraId="12C55A23" w14:textId="71BEDEDE" w:rsidR="00943894" w:rsidRDefault="00152810">
          <w:pPr>
            <w:pStyle w:val="TOC2"/>
            <w:tabs>
              <w:tab w:val="left" w:pos="880"/>
              <w:tab w:val="right" w:leader="dot" w:pos="9016"/>
            </w:tabs>
            <w:rPr>
              <w:rFonts w:asciiTheme="minorHAnsi" w:eastAsiaTheme="minorEastAsia" w:hAnsiTheme="minorHAnsi" w:cstheme="minorBidi"/>
              <w:noProof/>
            </w:rPr>
          </w:pPr>
          <w:hyperlink w:anchor="_Toc78896465" w:history="1">
            <w:r w:rsidR="00943894" w:rsidRPr="00D15904">
              <w:rPr>
                <w:rStyle w:val="Hyperlink"/>
                <w:noProof/>
              </w:rPr>
              <w:t>2.4</w:t>
            </w:r>
            <w:r w:rsidR="00943894">
              <w:rPr>
                <w:rFonts w:asciiTheme="minorHAnsi" w:eastAsiaTheme="minorEastAsia" w:hAnsiTheme="minorHAnsi" w:cstheme="minorBidi"/>
                <w:noProof/>
              </w:rPr>
              <w:tab/>
            </w:r>
            <w:r w:rsidR="00943894" w:rsidRPr="00D15904">
              <w:rPr>
                <w:rStyle w:val="Hyperlink"/>
                <w:noProof/>
              </w:rPr>
              <w:t>Contesto della Fornitura</w:t>
            </w:r>
            <w:r w:rsidR="00943894">
              <w:rPr>
                <w:noProof/>
                <w:webHidden/>
              </w:rPr>
              <w:tab/>
            </w:r>
            <w:r w:rsidR="00943894">
              <w:rPr>
                <w:noProof/>
                <w:webHidden/>
              </w:rPr>
              <w:fldChar w:fldCharType="begin"/>
            </w:r>
            <w:r w:rsidR="00943894">
              <w:rPr>
                <w:noProof/>
                <w:webHidden/>
              </w:rPr>
              <w:instrText xml:space="preserve"> PAGEREF _Toc78896465 \h </w:instrText>
            </w:r>
            <w:r w:rsidR="00943894">
              <w:rPr>
                <w:noProof/>
                <w:webHidden/>
              </w:rPr>
            </w:r>
            <w:r w:rsidR="00943894">
              <w:rPr>
                <w:noProof/>
                <w:webHidden/>
              </w:rPr>
              <w:fldChar w:fldCharType="separate"/>
            </w:r>
            <w:r w:rsidR="00943894">
              <w:rPr>
                <w:noProof/>
                <w:webHidden/>
              </w:rPr>
              <w:t>12</w:t>
            </w:r>
            <w:r w:rsidR="00943894">
              <w:rPr>
                <w:noProof/>
                <w:webHidden/>
              </w:rPr>
              <w:fldChar w:fldCharType="end"/>
            </w:r>
          </w:hyperlink>
        </w:p>
        <w:p w14:paraId="381FA431" w14:textId="6684F724" w:rsidR="00943894" w:rsidRDefault="00152810">
          <w:pPr>
            <w:pStyle w:val="TOC2"/>
            <w:tabs>
              <w:tab w:val="left" w:pos="880"/>
              <w:tab w:val="right" w:leader="dot" w:pos="9016"/>
            </w:tabs>
            <w:rPr>
              <w:rFonts w:asciiTheme="minorHAnsi" w:eastAsiaTheme="minorEastAsia" w:hAnsiTheme="minorHAnsi" w:cstheme="minorBidi"/>
              <w:noProof/>
            </w:rPr>
          </w:pPr>
          <w:hyperlink w:anchor="_Toc78896466" w:history="1">
            <w:r w:rsidR="00943894" w:rsidRPr="00D15904">
              <w:rPr>
                <w:rStyle w:val="Hyperlink"/>
                <w:noProof/>
              </w:rPr>
              <w:t>2.5</w:t>
            </w:r>
            <w:r w:rsidR="00943894">
              <w:rPr>
                <w:rFonts w:asciiTheme="minorHAnsi" w:eastAsiaTheme="minorEastAsia" w:hAnsiTheme="minorHAnsi" w:cstheme="minorBidi"/>
                <w:noProof/>
              </w:rPr>
              <w:tab/>
            </w:r>
            <w:r w:rsidR="00943894" w:rsidRPr="00D15904">
              <w:rPr>
                <w:rStyle w:val="Hyperlink"/>
                <w:noProof/>
              </w:rPr>
              <w:t>Scopo della Fornitura</w:t>
            </w:r>
            <w:r w:rsidR="00943894">
              <w:rPr>
                <w:noProof/>
                <w:webHidden/>
              </w:rPr>
              <w:tab/>
            </w:r>
            <w:r w:rsidR="00943894">
              <w:rPr>
                <w:noProof/>
                <w:webHidden/>
              </w:rPr>
              <w:fldChar w:fldCharType="begin"/>
            </w:r>
            <w:r w:rsidR="00943894">
              <w:rPr>
                <w:noProof/>
                <w:webHidden/>
              </w:rPr>
              <w:instrText xml:space="preserve"> PAGEREF _Toc78896466 \h </w:instrText>
            </w:r>
            <w:r w:rsidR="00943894">
              <w:rPr>
                <w:noProof/>
                <w:webHidden/>
              </w:rPr>
            </w:r>
            <w:r w:rsidR="00943894">
              <w:rPr>
                <w:noProof/>
                <w:webHidden/>
              </w:rPr>
              <w:fldChar w:fldCharType="separate"/>
            </w:r>
            <w:r w:rsidR="00943894">
              <w:rPr>
                <w:noProof/>
                <w:webHidden/>
              </w:rPr>
              <w:t>12</w:t>
            </w:r>
            <w:r w:rsidR="00943894">
              <w:rPr>
                <w:noProof/>
                <w:webHidden/>
              </w:rPr>
              <w:fldChar w:fldCharType="end"/>
            </w:r>
          </w:hyperlink>
        </w:p>
        <w:p w14:paraId="30EABD79" w14:textId="2A84EE03" w:rsidR="00943894" w:rsidRDefault="00152810">
          <w:pPr>
            <w:pStyle w:val="TOC2"/>
            <w:tabs>
              <w:tab w:val="left" w:pos="880"/>
              <w:tab w:val="right" w:leader="dot" w:pos="9016"/>
            </w:tabs>
            <w:rPr>
              <w:rFonts w:asciiTheme="minorHAnsi" w:eastAsiaTheme="minorEastAsia" w:hAnsiTheme="minorHAnsi" w:cstheme="minorBidi"/>
              <w:noProof/>
            </w:rPr>
          </w:pPr>
          <w:hyperlink w:anchor="_Toc78896467" w:history="1">
            <w:r w:rsidR="00943894" w:rsidRPr="00D15904">
              <w:rPr>
                <w:rStyle w:val="Hyperlink"/>
                <w:noProof/>
              </w:rPr>
              <w:t>2.6</w:t>
            </w:r>
            <w:r w:rsidR="00943894">
              <w:rPr>
                <w:rFonts w:asciiTheme="minorHAnsi" w:eastAsiaTheme="minorEastAsia" w:hAnsiTheme="minorHAnsi" w:cstheme="minorBidi"/>
                <w:noProof/>
              </w:rPr>
              <w:tab/>
            </w:r>
            <w:r w:rsidR="00943894" w:rsidRPr="00D15904">
              <w:rPr>
                <w:rStyle w:val="Hyperlink"/>
                <w:noProof/>
              </w:rPr>
              <w:t>Dettaglio delle Attività richieste</w:t>
            </w:r>
            <w:r w:rsidR="00943894">
              <w:rPr>
                <w:noProof/>
                <w:webHidden/>
              </w:rPr>
              <w:tab/>
            </w:r>
            <w:r w:rsidR="00943894">
              <w:rPr>
                <w:noProof/>
                <w:webHidden/>
              </w:rPr>
              <w:fldChar w:fldCharType="begin"/>
            </w:r>
            <w:r w:rsidR="00943894">
              <w:rPr>
                <w:noProof/>
                <w:webHidden/>
              </w:rPr>
              <w:instrText xml:space="preserve"> PAGEREF _Toc78896467 \h </w:instrText>
            </w:r>
            <w:r w:rsidR="00943894">
              <w:rPr>
                <w:noProof/>
                <w:webHidden/>
              </w:rPr>
            </w:r>
            <w:r w:rsidR="00943894">
              <w:rPr>
                <w:noProof/>
                <w:webHidden/>
              </w:rPr>
              <w:fldChar w:fldCharType="separate"/>
            </w:r>
            <w:r w:rsidR="00943894">
              <w:rPr>
                <w:noProof/>
                <w:webHidden/>
              </w:rPr>
              <w:t>12</w:t>
            </w:r>
            <w:r w:rsidR="00943894">
              <w:rPr>
                <w:noProof/>
                <w:webHidden/>
              </w:rPr>
              <w:fldChar w:fldCharType="end"/>
            </w:r>
          </w:hyperlink>
        </w:p>
        <w:p w14:paraId="3873A459" w14:textId="044658F9" w:rsidR="00943894" w:rsidRDefault="00152810">
          <w:pPr>
            <w:pStyle w:val="TOC2"/>
            <w:tabs>
              <w:tab w:val="left" w:pos="880"/>
              <w:tab w:val="right" w:leader="dot" w:pos="9016"/>
            </w:tabs>
            <w:rPr>
              <w:rFonts w:asciiTheme="minorHAnsi" w:eastAsiaTheme="minorEastAsia" w:hAnsiTheme="minorHAnsi" w:cstheme="minorBidi"/>
              <w:noProof/>
            </w:rPr>
          </w:pPr>
          <w:hyperlink w:anchor="_Toc78896468" w:history="1">
            <w:r w:rsidR="00943894" w:rsidRPr="00D15904">
              <w:rPr>
                <w:rStyle w:val="Hyperlink"/>
                <w:noProof/>
              </w:rPr>
              <w:t>2.7</w:t>
            </w:r>
            <w:r w:rsidR="00943894">
              <w:rPr>
                <w:rFonts w:asciiTheme="minorHAnsi" w:eastAsiaTheme="minorEastAsia" w:hAnsiTheme="minorHAnsi" w:cstheme="minorBidi"/>
                <w:noProof/>
              </w:rPr>
              <w:tab/>
            </w:r>
            <w:r w:rsidR="00943894" w:rsidRPr="00D15904">
              <w:rPr>
                <w:rStyle w:val="Hyperlink"/>
                <w:noProof/>
              </w:rPr>
              <w:t>Durata del Fabbisogno</w:t>
            </w:r>
            <w:r w:rsidR="00943894">
              <w:rPr>
                <w:noProof/>
                <w:webHidden/>
              </w:rPr>
              <w:tab/>
            </w:r>
            <w:r w:rsidR="00943894">
              <w:rPr>
                <w:noProof/>
                <w:webHidden/>
              </w:rPr>
              <w:fldChar w:fldCharType="begin"/>
            </w:r>
            <w:r w:rsidR="00943894">
              <w:rPr>
                <w:noProof/>
                <w:webHidden/>
              </w:rPr>
              <w:instrText xml:space="preserve"> PAGEREF _Toc78896468 \h </w:instrText>
            </w:r>
            <w:r w:rsidR="00943894">
              <w:rPr>
                <w:noProof/>
                <w:webHidden/>
              </w:rPr>
            </w:r>
            <w:r w:rsidR="00943894">
              <w:rPr>
                <w:noProof/>
                <w:webHidden/>
              </w:rPr>
              <w:fldChar w:fldCharType="separate"/>
            </w:r>
            <w:r w:rsidR="00943894">
              <w:rPr>
                <w:noProof/>
                <w:webHidden/>
              </w:rPr>
              <w:t>14</w:t>
            </w:r>
            <w:r w:rsidR="00943894">
              <w:rPr>
                <w:noProof/>
                <w:webHidden/>
              </w:rPr>
              <w:fldChar w:fldCharType="end"/>
            </w:r>
          </w:hyperlink>
        </w:p>
        <w:p w14:paraId="4774B88F" w14:textId="78E67F8D" w:rsidR="00943894" w:rsidRDefault="00152810">
          <w:pPr>
            <w:pStyle w:val="TOC2"/>
            <w:tabs>
              <w:tab w:val="left" w:pos="880"/>
              <w:tab w:val="right" w:leader="dot" w:pos="9016"/>
            </w:tabs>
            <w:rPr>
              <w:rFonts w:asciiTheme="minorHAnsi" w:eastAsiaTheme="minorEastAsia" w:hAnsiTheme="minorHAnsi" w:cstheme="minorBidi"/>
              <w:noProof/>
            </w:rPr>
          </w:pPr>
          <w:hyperlink w:anchor="_Toc78896469" w:history="1">
            <w:r w:rsidR="00943894" w:rsidRPr="00D15904">
              <w:rPr>
                <w:rStyle w:val="Hyperlink"/>
                <w:noProof/>
              </w:rPr>
              <w:t>2.8</w:t>
            </w:r>
            <w:r w:rsidR="00943894">
              <w:rPr>
                <w:rFonts w:asciiTheme="minorHAnsi" w:eastAsiaTheme="minorEastAsia" w:hAnsiTheme="minorHAnsi" w:cstheme="minorBidi"/>
                <w:noProof/>
              </w:rPr>
              <w:tab/>
            </w:r>
            <w:r w:rsidR="00943894" w:rsidRPr="00D15904">
              <w:rPr>
                <w:rStyle w:val="Hyperlink"/>
                <w:noProof/>
              </w:rPr>
              <w:t>Luogo ed Esecuzione dei Servizi</w:t>
            </w:r>
            <w:r w:rsidR="00943894">
              <w:rPr>
                <w:noProof/>
                <w:webHidden/>
              </w:rPr>
              <w:tab/>
            </w:r>
            <w:r w:rsidR="00943894">
              <w:rPr>
                <w:noProof/>
                <w:webHidden/>
              </w:rPr>
              <w:fldChar w:fldCharType="begin"/>
            </w:r>
            <w:r w:rsidR="00943894">
              <w:rPr>
                <w:noProof/>
                <w:webHidden/>
              </w:rPr>
              <w:instrText xml:space="preserve"> PAGEREF _Toc78896469 \h </w:instrText>
            </w:r>
            <w:r w:rsidR="00943894">
              <w:rPr>
                <w:noProof/>
                <w:webHidden/>
              </w:rPr>
            </w:r>
            <w:r w:rsidR="00943894">
              <w:rPr>
                <w:noProof/>
                <w:webHidden/>
              </w:rPr>
              <w:fldChar w:fldCharType="separate"/>
            </w:r>
            <w:r w:rsidR="00943894">
              <w:rPr>
                <w:noProof/>
                <w:webHidden/>
              </w:rPr>
              <w:t>14</w:t>
            </w:r>
            <w:r w:rsidR="00943894">
              <w:rPr>
                <w:noProof/>
                <w:webHidden/>
              </w:rPr>
              <w:fldChar w:fldCharType="end"/>
            </w:r>
          </w:hyperlink>
        </w:p>
        <w:p w14:paraId="63D911B3" w14:textId="4F9DF142" w:rsidR="00943894" w:rsidRDefault="00152810">
          <w:pPr>
            <w:pStyle w:val="TOC1"/>
            <w:tabs>
              <w:tab w:val="left" w:pos="440"/>
              <w:tab w:val="right" w:leader="dot" w:pos="9016"/>
            </w:tabs>
            <w:rPr>
              <w:rFonts w:asciiTheme="minorHAnsi" w:hAnsiTheme="minorHAnsi" w:cstheme="minorBidi"/>
              <w:noProof/>
            </w:rPr>
          </w:pPr>
          <w:hyperlink w:anchor="_Toc78896470" w:history="1">
            <w:r w:rsidR="00943894" w:rsidRPr="00D15904">
              <w:rPr>
                <w:rStyle w:val="Hyperlink"/>
                <w:noProof/>
              </w:rPr>
              <w:t>3</w:t>
            </w:r>
            <w:r w:rsidR="00943894">
              <w:rPr>
                <w:rFonts w:asciiTheme="minorHAnsi" w:hAnsiTheme="minorHAnsi" w:cstheme="minorBidi"/>
                <w:noProof/>
              </w:rPr>
              <w:tab/>
            </w:r>
            <w:r w:rsidR="00943894" w:rsidRPr="00D15904">
              <w:rPr>
                <w:rStyle w:val="Hyperlink"/>
                <w:noProof/>
              </w:rPr>
              <w:t>DATI ANAGRAFICI AMMINISTRAZIONE</w:t>
            </w:r>
            <w:r w:rsidR="00943894">
              <w:rPr>
                <w:noProof/>
                <w:webHidden/>
              </w:rPr>
              <w:tab/>
            </w:r>
            <w:r w:rsidR="00943894">
              <w:rPr>
                <w:noProof/>
                <w:webHidden/>
              </w:rPr>
              <w:fldChar w:fldCharType="begin"/>
            </w:r>
            <w:r w:rsidR="00943894">
              <w:rPr>
                <w:noProof/>
                <w:webHidden/>
              </w:rPr>
              <w:instrText xml:space="preserve"> PAGEREF _Toc78896470 \h </w:instrText>
            </w:r>
            <w:r w:rsidR="00943894">
              <w:rPr>
                <w:noProof/>
                <w:webHidden/>
              </w:rPr>
            </w:r>
            <w:r w:rsidR="00943894">
              <w:rPr>
                <w:noProof/>
                <w:webHidden/>
              </w:rPr>
              <w:fldChar w:fldCharType="separate"/>
            </w:r>
            <w:r w:rsidR="00943894">
              <w:rPr>
                <w:noProof/>
                <w:webHidden/>
              </w:rPr>
              <w:t>15</w:t>
            </w:r>
            <w:r w:rsidR="00943894">
              <w:rPr>
                <w:noProof/>
                <w:webHidden/>
              </w:rPr>
              <w:fldChar w:fldCharType="end"/>
            </w:r>
          </w:hyperlink>
        </w:p>
        <w:p w14:paraId="1988F25F" w14:textId="79B93F49" w:rsidR="00943894" w:rsidRDefault="00152810">
          <w:pPr>
            <w:pStyle w:val="TOC2"/>
            <w:tabs>
              <w:tab w:val="left" w:pos="880"/>
              <w:tab w:val="right" w:leader="dot" w:pos="9016"/>
            </w:tabs>
            <w:rPr>
              <w:rFonts w:asciiTheme="minorHAnsi" w:eastAsiaTheme="minorEastAsia" w:hAnsiTheme="minorHAnsi" w:cstheme="minorBidi"/>
              <w:noProof/>
            </w:rPr>
          </w:pPr>
          <w:hyperlink w:anchor="_Toc78896471" w:history="1">
            <w:r w:rsidR="00943894" w:rsidRPr="00D15904">
              <w:rPr>
                <w:rStyle w:val="Hyperlink"/>
                <w:noProof/>
              </w:rPr>
              <w:t>3.1</w:t>
            </w:r>
            <w:r w:rsidR="00943894">
              <w:rPr>
                <w:rFonts w:asciiTheme="minorHAnsi" w:eastAsiaTheme="minorEastAsia" w:hAnsiTheme="minorHAnsi" w:cstheme="minorBidi"/>
                <w:noProof/>
              </w:rPr>
              <w:tab/>
            </w:r>
            <w:r w:rsidR="00943894" w:rsidRPr="00D15904">
              <w:rPr>
                <w:rStyle w:val="Hyperlink"/>
                <w:noProof/>
              </w:rPr>
              <w:t>Dati anagrafici amministrazione</w:t>
            </w:r>
            <w:r w:rsidR="00943894">
              <w:rPr>
                <w:noProof/>
                <w:webHidden/>
              </w:rPr>
              <w:tab/>
            </w:r>
            <w:r w:rsidR="00943894">
              <w:rPr>
                <w:noProof/>
                <w:webHidden/>
              </w:rPr>
              <w:fldChar w:fldCharType="begin"/>
            </w:r>
            <w:r w:rsidR="00943894">
              <w:rPr>
                <w:noProof/>
                <w:webHidden/>
              </w:rPr>
              <w:instrText xml:space="preserve"> PAGEREF _Toc78896471 \h </w:instrText>
            </w:r>
            <w:r w:rsidR="00943894">
              <w:rPr>
                <w:noProof/>
                <w:webHidden/>
              </w:rPr>
            </w:r>
            <w:r w:rsidR="00943894">
              <w:rPr>
                <w:noProof/>
                <w:webHidden/>
              </w:rPr>
              <w:fldChar w:fldCharType="separate"/>
            </w:r>
            <w:r w:rsidR="00943894">
              <w:rPr>
                <w:noProof/>
                <w:webHidden/>
              </w:rPr>
              <w:t>15</w:t>
            </w:r>
            <w:r w:rsidR="00943894">
              <w:rPr>
                <w:noProof/>
                <w:webHidden/>
              </w:rPr>
              <w:fldChar w:fldCharType="end"/>
            </w:r>
          </w:hyperlink>
        </w:p>
        <w:p w14:paraId="0E99FB88" w14:textId="35C6E108" w:rsidR="00B4736F" w:rsidRDefault="00B4736F">
          <w:r>
            <w:rPr>
              <w:b/>
              <w:bCs/>
              <w:noProof/>
            </w:rPr>
            <w:fldChar w:fldCharType="end"/>
          </w:r>
        </w:p>
      </w:sdtContent>
    </w:sdt>
    <w:p w14:paraId="19DC1DC4" w14:textId="6CBFF6F7" w:rsidR="00A41234" w:rsidRDefault="00477071">
      <w:pPr>
        <w:tabs>
          <w:tab w:val="left" w:pos="283"/>
          <w:tab w:val="left" w:pos="5387"/>
          <w:tab w:val="left" w:pos="9639"/>
        </w:tabs>
        <w:spacing w:line="280" w:lineRule="auto"/>
        <w:ind w:left="283" w:hanging="283"/>
        <w:jc w:val="both"/>
      </w:pPr>
      <w:r>
        <w:br w:type="page"/>
      </w:r>
    </w:p>
    <w:p w14:paraId="71364603" w14:textId="5979AF60" w:rsidR="00E7417B" w:rsidRDefault="00613649" w:rsidP="00B4736F">
      <w:pPr>
        <w:pStyle w:val="Heading1"/>
        <w:numPr>
          <w:ilvl w:val="0"/>
          <w:numId w:val="6"/>
        </w:numPr>
        <w:jc w:val="both"/>
      </w:pPr>
      <w:bookmarkStart w:id="0" w:name="_Toc78896452"/>
      <w:r>
        <w:lastRenderedPageBreak/>
        <w:t>CONTESTO GENERALE E NORMATIVO</w:t>
      </w:r>
      <w:bookmarkEnd w:id="0"/>
    </w:p>
    <w:p w14:paraId="4A28D42E" w14:textId="29EA7E9B" w:rsidR="00E7417B" w:rsidRPr="00B4736F" w:rsidRDefault="00E7417B" w:rsidP="00B344CA">
      <w:pPr>
        <w:pStyle w:val="Heading2"/>
      </w:pPr>
      <w:bookmarkStart w:id="1" w:name="_Toc78896453"/>
      <w:r w:rsidRPr="00B4736F">
        <w:t>Contesto di riferimento</w:t>
      </w:r>
      <w:bookmarkEnd w:id="1"/>
    </w:p>
    <w:p w14:paraId="1B60C28D" w14:textId="77777777" w:rsidR="00E7417B" w:rsidRDefault="00E7417B" w:rsidP="00E7417B">
      <w:pPr>
        <w:jc w:val="both"/>
      </w:pPr>
      <w:r>
        <w:t>Il Piano Triennale per l’informatica della Pubblica Amministrazione (Piano Triennale d’ora in avanti) è uno strumento essenziale per promuovere la trasformazione digitale dell’amministrazione italiana e del Paese.</w:t>
      </w:r>
    </w:p>
    <w:p w14:paraId="6A146CE4" w14:textId="77777777" w:rsidR="00E7417B" w:rsidRDefault="00E7417B" w:rsidP="00E7417B">
      <w:pPr>
        <w:jc w:val="both"/>
      </w:pPr>
      <w:r>
        <w:t>Tale trasformazione deve avvenire nel contesto del mercato unico europeo di beni e servizi digitali, secondo una strategia che si propone di migliorare l'accesso online ai beni e servizi in tutta Europa per i consumatori e le imprese e creare un contesto favorevole affinché le reti e i servizi digitali possano svilupparsi per massimizzare il potenziale di crescita dell'economia digitale europea.</w:t>
      </w:r>
    </w:p>
    <w:p w14:paraId="2CA26695" w14:textId="77777777" w:rsidR="00E7417B" w:rsidRDefault="00E7417B" w:rsidP="00E7417B">
      <w:pPr>
        <w:jc w:val="both"/>
      </w:pPr>
      <w:r>
        <w:t xml:space="preserve">Le aspettative dei cittadini e delle imprese per l’accesso a servizi pubblici digitali semplici ed efficaci sono, in Italia, al centro del processo di trasformazione digitale che si trova delineato nella Strategia per la crescita digitale 2014-2020 e nel Piano Nazionale per la Banda </w:t>
      </w:r>
      <w:proofErr w:type="spellStart"/>
      <w:r>
        <w:t>Ultralarga</w:t>
      </w:r>
      <w:proofErr w:type="spellEnd"/>
      <w:r>
        <w:t xml:space="preserve">, approvati dal </w:t>
      </w:r>
      <w:proofErr w:type="gramStart"/>
      <w:r>
        <w:t>Consiglio dei Ministri</w:t>
      </w:r>
      <w:proofErr w:type="gramEnd"/>
      <w:r>
        <w:t>, nel rispetto dell’Accordo di partenariato 2014-2020.</w:t>
      </w:r>
    </w:p>
    <w:p w14:paraId="6D46305A" w14:textId="77777777" w:rsidR="00E7417B" w:rsidRDefault="00E7417B" w:rsidP="00E7417B">
      <w:pPr>
        <w:jc w:val="both"/>
      </w:pPr>
      <w:r>
        <w:t>Queste iniziative nazionali accolgono la programmazione dell’Agenda digitale europea, una delle sette iniziative faro della Strategia Europa 2020, la quale si propone di sfruttare al meglio il potenziale delle tecnologie ICT per favorire l’innovazione, la crescita economica e il progresso. Il Piano Triennale ne è una immediata derivazione.</w:t>
      </w:r>
    </w:p>
    <w:p w14:paraId="38B9DED0" w14:textId="77777777" w:rsidR="00E7417B" w:rsidRDefault="00E7417B" w:rsidP="00E7417B">
      <w:pPr>
        <w:jc w:val="both"/>
      </w:pPr>
      <w:r>
        <w:t>La strategia della trasformazione digitale della Pubblica Amministrazione (PA) contenuta nel Piano Triennale è pienamente coerente con il Piano di azione europeo sull’eGovernment, in riferimento al quale gli Stati membri sono impegnati a definire le proprie politiche interne sulla base dei seguenti principi:</w:t>
      </w:r>
    </w:p>
    <w:p w14:paraId="4DA59D9D" w14:textId="279C4A48" w:rsidR="00E7417B" w:rsidRDefault="00E7417B" w:rsidP="00E7417B">
      <w:pPr>
        <w:numPr>
          <w:ilvl w:val="0"/>
          <w:numId w:val="10"/>
        </w:numPr>
        <w:pBdr>
          <w:top w:val="nil"/>
          <w:left w:val="nil"/>
          <w:bottom w:val="nil"/>
          <w:right w:val="nil"/>
          <w:between w:val="nil"/>
        </w:pBdr>
        <w:spacing w:after="0"/>
        <w:jc w:val="both"/>
      </w:pPr>
      <w:proofErr w:type="spellStart"/>
      <w:r w:rsidRPr="00943894">
        <w:rPr>
          <w:i/>
          <w:iCs/>
          <w:color w:val="000000"/>
        </w:rPr>
        <w:t>digital</w:t>
      </w:r>
      <w:proofErr w:type="spellEnd"/>
      <w:r w:rsidRPr="00943894">
        <w:rPr>
          <w:i/>
          <w:iCs/>
          <w:color w:val="000000"/>
        </w:rPr>
        <w:t xml:space="preserve"> by default</w:t>
      </w:r>
      <w:r w:rsidR="00943894">
        <w:rPr>
          <w:color w:val="000000"/>
        </w:rPr>
        <w:t>:</w:t>
      </w:r>
      <w:r>
        <w:rPr>
          <w:color w:val="000000"/>
        </w:rPr>
        <w:t xml:space="preserve"> ovvero “digitale per definizione”: le pubbliche amministrazioni devono fornire servizi digitali come opzione predefinita;</w:t>
      </w:r>
    </w:p>
    <w:p w14:paraId="659C77E2" w14:textId="77777777" w:rsidR="00E7417B" w:rsidRDefault="00E7417B" w:rsidP="00E7417B">
      <w:pPr>
        <w:numPr>
          <w:ilvl w:val="0"/>
          <w:numId w:val="10"/>
        </w:numPr>
        <w:pBdr>
          <w:top w:val="nil"/>
          <w:left w:val="nil"/>
          <w:bottom w:val="nil"/>
          <w:right w:val="nil"/>
          <w:between w:val="nil"/>
        </w:pBdr>
        <w:spacing w:after="0"/>
        <w:jc w:val="both"/>
      </w:pPr>
      <w:r w:rsidRPr="00943894">
        <w:rPr>
          <w:i/>
          <w:iCs/>
          <w:color w:val="000000"/>
        </w:rPr>
        <w:t xml:space="preserve">once </w:t>
      </w:r>
      <w:proofErr w:type="spellStart"/>
      <w:r w:rsidRPr="00943894">
        <w:rPr>
          <w:i/>
          <w:iCs/>
          <w:color w:val="000000"/>
        </w:rPr>
        <w:t>only</w:t>
      </w:r>
      <w:proofErr w:type="spellEnd"/>
      <w:r>
        <w:rPr>
          <w:color w:val="000000"/>
        </w:rPr>
        <w:t>: le pubbliche amministrazioni devono evitare di chiedere ai cittadini e alle imprese informazioni già fornite;</w:t>
      </w:r>
    </w:p>
    <w:p w14:paraId="3EB00FDD" w14:textId="77777777" w:rsidR="00E7417B" w:rsidRDefault="00E7417B" w:rsidP="00E7417B">
      <w:pPr>
        <w:numPr>
          <w:ilvl w:val="0"/>
          <w:numId w:val="10"/>
        </w:numPr>
        <w:pBdr>
          <w:top w:val="nil"/>
          <w:left w:val="nil"/>
          <w:bottom w:val="nil"/>
          <w:right w:val="nil"/>
          <w:between w:val="nil"/>
        </w:pBdr>
        <w:spacing w:after="0"/>
        <w:jc w:val="both"/>
      </w:pPr>
      <w:r w:rsidRPr="00943894">
        <w:rPr>
          <w:i/>
          <w:iCs/>
          <w:color w:val="000000"/>
        </w:rPr>
        <w:t>cloud first</w:t>
      </w:r>
      <w:r>
        <w:rPr>
          <w:color w:val="000000"/>
        </w:rPr>
        <w:t>: le pubbliche amministrazioni, in fase di definizione di un nuovo progetto, e/o di sviluppo di nuovi servizi, in via prioritaria devono valutare l’adozione del paradigma cloud prima di qualsiasi altra tecnologia;</w:t>
      </w:r>
    </w:p>
    <w:p w14:paraId="035D674F" w14:textId="77777777" w:rsidR="00E7417B" w:rsidRDefault="00E7417B" w:rsidP="00E7417B">
      <w:pPr>
        <w:numPr>
          <w:ilvl w:val="0"/>
          <w:numId w:val="10"/>
        </w:numPr>
        <w:pBdr>
          <w:top w:val="nil"/>
          <w:left w:val="nil"/>
          <w:bottom w:val="nil"/>
          <w:right w:val="nil"/>
          <w:between w:val="nil"/>
        </w:pBdr>
        <w:spacing w:after="0"/>
        <w:jc w:val="both"/>
      </w:pPr>
      <w:r w:rsidRPr="00943894">
        <w:rPr>
          <w:i/>
          <w:iCs/>
          <w:color w:val="000000"/>
        </w:rPr>
        <w:t>inclusività e accessibilità</w:t>
      </w:r>
      <w:r>
        <w:rPr>
          <w:color w:val="000000"/>
        </w:rPr>
        <w:t>: le pubbliche amministrazioni devono progettare servizi pubblici digitali che siano per definizione inclusivi e che vengano incontro alle diverse esigenze delle persone, ad esempio degli anziani e delle persone con disabilità;</w:t>
      </w:r>
    </w:p>
    <w:p w14:paraId="3150E2E5" w14:textId="77777777" w:rsidR="00E7417B" w:rsidRDefault="00E7417B" w:rsidP="00E7417B">
      <w:pPr>
        <w:numPr>
          <w:ilvl w:val="0"/>
          <w:numId w:val="10"/>
        </w:numPr>
        <w:pBdr>
          <w:top w:val="nil"/>
          <w:left w:val="nil"/>
          <w:bottom w:val="nil"/>
          <w:right w:val="nil"/>
          <w:between w:val="nil"/>
        </w:pBdr>
        <w:spacing w:after="0"/>
        <w:jc w:val="both"/>
      </w:pPr>
      <w:r w:rsidRPr="00943894">
        <w:rPr>
          <w:i/>
          <w:iCs/>
          <w:color w:val="000000"/>
        </w:rPr>
        <w:t>apertura e trasparenza</w:t>
      </w:r>
      <w:r>
        <w:rPr>
          <w:color w:val="000000"/>
        </w:rPr>
        <w:t xml:space="preserve"> dei dati e dei processi amministrativi;</w:t>
      </w:r>
    </w:p>
    <w:p w14:paraId="071D3094" w14:textId="77777777" w:rsidR="00E7417B" w:rsidRDefault="00E7417B" w:rsidP="00E7417B">
      <w:pPr>
        <w:numPr>
          <w:ilvl w:val="0"/>
          <w:numId w:val="10"/>
        </w:numPr>
        <w:pBdr>
          <w:top w:val="nil"/>
          <w:left w:val="nil"/>
          <w:bottom w:val="nil"/>
          <w:right w:val="nil"/>
          <w:between w:val="nil"/>
        </w:pBdr>
        <w:spacing w:after="0"/>
        <w:jc w:val="both"/>
      </w:pPr>
      <w:r w:rsidRPr="00943894">
        <w:rPr>
          <w:i/>
          <w:iCs/>
          <w:color w:val="000000"/>
        </w:rPr>
        <w:t>transfrontaliero per definizione</w:t>
      </w:r>
      <w:r>
        <w:rPr>
          <w:color w:val="000000"/>
        </w:rPr>
        <w:t>: le pubbliche amministrazioni devono rendere disponibili a livello transfrontaliero i servizi pubblici digitali rilevanti;</w:t>
      </w:r>
    </w:p>
    <w:p w14:paraId="05DD58E3" w14:textId="77777777" w:rsidR="00E7417B" w:rsidRDefault="00E7417B" w:rsidP="00E7417B">
      <w:pPr>
        <w:numPr>
          <w:ilvl w:val="0"/>
          <w:numId w:val="10"/>
        </w:numPr>
        <w:pBdr>
          <w:top w:val="nil"/>
          <w:left w:val="nil"/>
          <w:bottom w:val="nil"/>
          <w:right w:val="nil"/>
          <w:between w:val="nil"/>
        </w:pBdr>
        <w:spacing w:after="0"/>
        <w:jc w:val="both"/>
      </w:pPr>
      <w:r w:rsidRPr="00943894">
        <w:rPr>
          <w:i/>
          <w:iCs/>
          <w:color w:val="000000"/>
        </w:rPr>
        <w:t>interoperabile per definizione</w:t>
      </w:r>
      <w:r>
        <w:rPr>
          <w:color w:val="000000"/>
        </w:rPr>
        <w:t>: i servizi pubblici devono essere progettati in modo da funzionare in modalità integrata e senza interruzioni in tutto il mercato unico;</w:t>
      </w:r>
    </w:p>
    <w:p w14:paraId="17A7BC02" w14:textId="77777777" w:rsidR="00E7417B" w:rsidRDefault="00E7417B" w:rsidP="00E7417B">
      <w:pPr>
        <w:numPr>
          <w:ilvl w:val="0"/>
          <w:numId w:val="10"/>
        </w:numPr>
        <w:pBdr>
          <w:top w:val="nil"/>
          <w:left w:val="nil"/>
          <w:bottom w:val="nil"/>
          <w:right w:val="nil"/>
          <w:between w:val="nil"/>
        </w:pBdr>
        <w:jc w:val="both"/>
      </w:pPr>
      <w:r w:rsidRPr="00943894">
        <w:rPr>
          <w:i/>
          <w:iCs/>
          <w:color w:val="000000"/>
        </w:rPr>
        <w:t>fiducia e sicurezza</w:t>
      </w:r>
      <w:r>
        <w:rPr>
          <w:color w:val="000000"/>
        </w:rPr>
        <w:t>: sin dalla fase di progettazione devono essere integrati i profili relativi alla protezione dei dati personali, alla tutela della vita privata e alla sicurezza informatica.</w:t>
      </w:r>
    </w:p>
    <w:p w14:paraId="18E44D67" w14:textId="77777777" w:rsidR="00E7417B" w:rsidRDefault="00E7417B" w:rsidP="00E7417B">
      <w:pPr>
        <w:jc w:val="both"/>
      </w:pPr>
      <w:r>
        <w:t>Con riferimento ai principi sopra enunciati, l’iniziativa Servizi Applicativi in ottica Cloud si pone come strumento per:</w:t>
      </w:r>
    </w:p>
    <w:p w14:paraId="097A367F" w14:textId="77777777" w:rsidR="00E7417B" w:rsidRDefault="00E7417B" w:rsidP="00E7417B">
      <w:pPr>
        <w:numPr>
          <w:ilvl w:val="0"/>
          <w:numId w:val="11"/>
        </w:numPr>
        <w:pBdr>
          <w:top w:val="nil"/>
          <w:left w:val="nil"/>
          <w:bottom w:val="nil"/>
          <w:right w:val="nil"/>
          <w:between w:val="nil"/>
        </w:pBdr>
        <w:spacing w:after="0"/>
        <w:jc w:val="both"/>
      </w:pPr>
      <w:r>
        <w:rPr>
          <w:color w:val="000000"/>
        </w:rPr>
        <w:t>realizzazione di servizi digitali moderni e innovativi disegnati sulla centralità del cittadino, la semplificazione delle interazioni con l’Amministrazione e l’efficienza operativa;</w:t>
      </w:r>
    </w:p>
    <w:p w14:paraId="308963F4" w14:textId="77777777" w:rsidR="00E7417B" w:rsidRDefault="00E7417B" w:rsidP="00E7417B">
      <w:pPr>
        <w:numPr>
          <w:ilvl w:val="0"/>
          <w:numId w:val="11"/>
        </w:numPr>
        <w:pBdr>
          <w:top w:val="nil"/>
          <w:left w:val="nil"/>
          <w:bottom w:val="nil"/>
          <w:right w:val="nil"/>
          <w:between w:val="nil"/>
        </w:pBdr>
        <w:spacing w:after="0"/>
        <w:jc w:val="both"/>
      </w:pPr>
      <w:r>
        <w:rPr>
          <w:color w:val="000000"/>
        </w:rPr>
        <w:lastRenderedPageBreak/>
        <w:t xml:space="preserve">favorire il riuso delle applicazioni best of </w:t>
      </w:r>
      <w:proofErr w:type="spellStart"/>
      <w:r>
        <w:rPr>
          <w:color w:val="000000"/>
        </w:rPr>
        <w:t>breed</w:t>
      </w:r>
      <w:proofErr w:type="spellEnd"/>
      <w:r>
        <w:rPr>
          <w:color w:val="000000"/>
        </w:rPr>
        <w:t xml:space="preserve"> dell’Amministrazione migliorando la qualità e la standardizzazione del software – abilitante al riuso stesso;</w:t>
      </w:r>
    </w:p>
    <w:p w14:paraId="21CC5BDD" w14:textId="77777777" w:rsidR="00E7417B" w:rsidRDefault="00E7417B" w:rsidP="00E7417B">
      <w:pPr>
        <w:numPr>
          <w:ilvl w:val="0"/>
          <w:numId w:val="11"/>
        </w:numPr>
        <w:pBdr>
          <w:top w:val="nil"/>
          <w:left w:val="nil"/>
          <w:bottom w:val="nil"/>
          <w:right w:val="nil"/>
          <w:between w:val="nil"/>
        </w:pBdr>
        <w:spacing w:after="0"/>
        <w:jc w:val="both"/>
      </w:pPr>
      <w:r>
        <w:rPr>
          <w:color w:val="000000"/>
        </w:rPr>
        <w:t>migrare gli applicativi al Cloud e realizzare applicazioni cloud-native;</w:t>
      </w:r>
    </w:p>
    <w:p w14:paraId="37ECE70E" w14:textId="77777777" w:rsidR="00E7417B" w:rsidRDefault="00E7417B" w:rsidP="00E7417B">
      <w:pPr>
        <w:numPr>
          <w:ilvl w:val="0"/>
          <w:numId w:val="11"/>
        </w:numPr>
        <w:pBdr>
          <w:top w:val="nil"/>
          <w:left w:val="nil"/>
          <w:bottom w:val="nil"/>
          <w:right w:val="nil"/>
          <w:between w:val="nil"/>
        </w:pBdr>
        <w:spacing w:after="0"/>
        <w:jc w:val="both"/>
      </w:pPr>
      <w:r>
        <w:rPr>
          <w:color w:val="000000"/>
        </w:rPr>
        <w:t xml:space="preserve">innovare i processi di sviluppo e gestione del portafoglio applicativo, sostenendo l’adozione delle metodologie Agili e </w:t>
      </w:r>
      <w:proofErr w:type="spellStart"/>
      <w:r>
        <w:rPr>
          <w:color w:val="000000"/>
        </w:rPr>
        <w:t>DevOps</w:t>
      </w:r>
      <w:proofErr w:type="spellEnd"/>
      <w:r>
        <w:rPr>
          <w:color w:val="000000"/>
        </w:rPr>
        <w:t>;</w:t>
      </w:r>
    </w:p>
    <w:p w14:paraId="1668DFA7" w14:textId="77777777" w:rsidR="00E7417B" w:rsidRDefault="00E7417B" w:rsidP="00E7417B">
      <w:pPr>
        <w:numPr>
          <w:ilvl w:val="0"/>
          <w:numId w:val="11"/>
        </w:numPr>
        <w:pBdr>
          <w:top w:val="nil"/>
          <w:left w:val="nil"/>
          <w:bottom w:val="nil"/>
          <w:right w:val="nil"/>
          <w:between w:val="nil"/>
        </w:pBdr>
        <w:jc w:val="both"/>
      </w:pPr>
      <w:r>
        <w:rPr>
          <w:color w:val="000000"/>
        </w:rPr>
        <w:t>supportare l’Amministrazione nel percorso di innovazione anche attraverso il mantenimento e l’adeguamento delle applicazioni esistenti.</w:t>
      </w:r>
    </w:p>
    <w:p w14:paraId="5058BBCB" w14:textId="77777777" w:rsidR="00E7417B" w:rsidRDefault="00E7417B" w:rsidP="00E7417B">
      <w:pPr>
        <w:jc w:val="both"/>
      </w:pPr>
      <w:r>
        <w:t>Il percorso di attuazione della trasformazione digitale non può che necessariamente prevedere il coinvolgimento di tutti gli attori e, in particolare, Governo, PA e fornitori.</w:t>
      </w:r>
    </w:p>
    <w:p w14:paraId="77294870" w14:textId="77777777" w:rsidR="00E7417B" w:rsidRDefault="00E7417B" w:rsidP="00E7417B">
      <w:pPr>
        <w:jc w:val="both"/>
      </w:pPr>
      <w:r>
        <w:t xml:space="preserve">In particolare, </w:t>
      </w:r>
      <w:proofErr w:type="spellStart"/>
      <w:r>
        <w:t>AgID</w:t>
      </w:r>
      <w:proofErr w:type="spellEnd"/>
      <w:r>
        <w:t xml:space="preserve"> e il Team per la Trasformazione Digitale (TD) hanno fornito l’indirizzo strategico per la progettazione della presente iniziativa, con particolare enfasi sui meccanismi di coordinamento e controllo dell’utilizzo degli strumenti di acquisizione (c.d. Gare del Piano Strategico); Consip S.p.A., in qualità di soggetto Stazione Appaltante, ha aggregato i fabbisogni e predisposto la procedura di gara e gestirà la stipula dei contratti per le amministrazioni centrali e locali.</w:t>
      </w:r>
    </w:p>
    <w:p w14:paraId="05CCEDE6" w14:textId="77777777" w:rsidR="00E7417B" w:rsidRDefault="00E7417B" w:rsidP="00E7417B">
      <w:pPr>
        <w:jc w:val="both"/>
      </w:pPr>
      <w:r>
        <w:t xml:space="preserve">A tal fine Consip S.p.a., </w:t>
      </w:r>
      <w:proofErr w:type="spellStart"/>
      <w:r>
        <w:t>AgID</w:t>
      </w:r>
      <w:proofErr w:type="spellEnd"/>
      <w:r>
        <w:t xml:space="preserve"> e TD hanno definito un programma di gare strategiche ICT finalizzate ad accelerare i processi di procurement delle PA che hanno la necessità di contrattualizzare fornitori per essere supportate nel processo di trasformazione digitale e migrazione al cloud.</w:t>
      </w:r>
    </w:p>
    <w:p w14:paraId="21CF31C0" w14:textId="77777777" w:rsidR="00E7417B" w:rsidRDefault="00E7417B" w:rsidP="00E7417B">
      <w:pPr>
        <w:jc w:val="both"/>
      </w:pPr>
      <w:r>
        <w:t>Le PA devono intraprendere azioni per l’avvio di progetti finalizzati alla trasformazione digitale dei propri servizi in base al Modello strategico evolutivo dell’informatica della PA e ai principi definiti nel Piano Triennale.</w:t>
      </w:r>
    </w:p>
    <w:p w14:paraId="24B45823" w14:textId="3B31C9F2" w:rsidR="00E7417B" w:rsidRDefault="00E7417B" w:rsidP="00E7417B">
      <w:pPr>
        <w:jc w:val="both"/>
      </w:pPr>
      <w:r>
        <w:t>In capo ai Fornitori è la responsabilità di supportare le Amministrazioni mediante i servizi resi disponibili dalla presente iniziativa e supportare i soggetti deputati al coordinamento e controllo, secondo quanto previsto dalla documentazione di gara.</w:t>
      </w:r>
    </w:p>
    <w:p w14:paraId="35A5F1D6" w14:textId="362D0818" w:rsidR="00E7417B" w:rsidRPr="00B344CA" w:rsidRDefault="00E7417B" w:rsidP="00B344CA">
      <w:pPr>
        <w:pStyle w:val="Heading2"/>
      </w:pPr>
      <w:bookmarkStart w:id="2" w:name="_Toc78896454"/>
      <w:r w:rsidRPr="00B344CA">
        <w:t>Inquadramento strategico</w:t>
      </w:r>
      <w:bookmarkEnd w:id="2"/>
    </w:p>
    <w:p w14:paraId="3A3B5E48" w14:textId="77777777" w:rsidR="00E7417B" w:rsidRDefault="00E7417B" w:rsidP="00E7417B">
      <w:pPr>
        <w:jc w:val="both"/>
      </w:pPr>
      <w:r>
        <w:t xml:space="preserve">La presente iniziativa si colloca nell’ambito delle acquisizioni di beni e servizi strategici previsto da </w:t>
      </w:r>
      <w:proofErr w:type="spellStart"/>
      <w:r>
        <w:t>AgID</w:t>
      </w:r>
      <w:proofErr w:type="spellEnd"/>
      <w:r>
        <w:t xml:space="preserve"> ai fini dell’attuazione del Piano Triennale per l’informatica nella Pubblica Amministrazione nelle versioni 2018-2020 e successive.</w:t>
      </w:r>
    </w:p>
    <w:p w14:paraId="129CCB32" w14:textId="77777777" w:rsidR="00E7417B" w:rsidRDefault="00E7417B" w:rsidP="00E7417B">
      <w:pPr>
        <w:jc w:val="both"/>
      </w:pPr>
      <w:r>
        <w:t>In particolare, il Piano Triennale per l’informatica nella Pubblica Amministrazione 2019-2021 vincola tutte le Pubbliche Amministrazioni al rispetto dell’indirizzo strategico ed operativo per la trasformazione digitale. L’Agenzia per l’Italia Digitale guida le Amministrazioni nella fase di adeguamento alle indicazioni contenute nel piano e successive versioni ed aggiornamenti, attraverso un’azione di coordinamento e monitoraggio.</w:t>
      </w:r>
    </w:p>
    <w:p w14:paraId="242C0B3E" w14:textId="77777777" w:rsidR="00E7417B" w:rsidRDefault="00E7417B" w:rsidP="00E7417B">
      <w:pPr>
        <w:jc w:val="both"/>
      </w:pPr>
      <w:r>
        <w:t>L’attuazione del Piano triennale prevede un percorso graduale di coinvolgimento delle Pubbliche Amministrazioni:</w:t>
      </w:r>
    </w:p>
    <w:p w14:paraId="48B80757" w14:textId="77777777" w:rsidR="00E7417B" w:rsidRDefault="00E7417B" w:rsidP="00E7417B">
      <w:pPr>
        <w:numPr>
          <w:ilvl w:val="0"/>
          <w:numId w:val="12"/>
        </w:numPr>
        <w:pBdr>
          <w:top w:val="nil"/>
          <w:left w:val="nil"/>
          <w:bottom w:val="nil"/>
          <w:right w:val="nil"/>
          <w:between w:val="nil"/>
        </w:pBdr>
        <w:spacing w:after="0"/>
        <w:jc w:val="both"/>
      </w:pPr>
      <w:r>
        <w:rPr>
          <w:color w:val="000000"/>
        </w:rPr>
        <w:t>il 2017 è stato l’anno della costruzione attraverso il consolidamento della strategia di trasformazione digitale e il completamento del percorso di condivisione con le Pubbliche Amministrazioni;</w:t>
      </w:r>
    </w:p>
    <w:p w14:paraId="56FE68D3" w14:textId="77777777" w:rsidR="00E7417B" w:rsidRDefault="00E7417B" w:rsidP="00E7417B">
      <w:pPr>
        <w:numPr>
          <w:ilvl w:val="0"/>
          <w:numId w:val="12"/>
        </w:numPr>
        <w:pBdr>
          <w:top w:val="nil"/>
          <w:left w:val="nil"/>
          <w:bottom w:val="nil"/>
          <w:right w:val="nil"/>
          <w:between w:val="nil"/>
        </w:pBdr>
        <w:spacing w:after="0"/>
        <w:jc w:val="both"/>
      </w:pPr>
      <w:r>
        <w:rPr>
          <w:color w:val="000000"/>
        </w:rPr>
        <w:t>il 2018 è l’anno del consolidamento del Piano che sarà gestito anche attraverso strumenti on-line che consentiranno alle Pubbliche Amministrazioni di fornire i propri dati con semplicità. Essi permetteranno di gestire i piani triennali delle Amministrazioni in modo dinamico;</w:t>
      </w:r>
    </w:p>
    <w:p w14:paraId="790846C8" w14:textId="77777777" w:rsidR="00E7417B" w:rsidRDefault="00E7417B" w:rsidP="00E7417B">
      <w:pPr>
        <w:numPr>
          <w:ilvl w:val="0"/>
          <w:numId w:val="12"/>
        </w:numPr>
        <w:pBdr>
          <w:top w:val="nil"/>
          <w:left w:val="nil"/>
          <w:bottom w:val="nil"/>
          <w:right w:val="nil"/>
          <w:between w:val="nil"/>
        </w:pBdr>
        <w:spacing w:after="0"/>
        <w:jc w:val="both"/>
      </w:pPr>
      <w:r>
        <w:rPr>
          <w:color w:val="000000"/>
        </w:rPr>
        <w:t>il 2019 è l’anno di completamento delle azioni del primo ciclo triennale del processo, che potrà pertanto essere ulteriormente affinato per il successivo triennio.</w:t>
      </w:r>
    </w:p>
    <w:p w14:paraId="4D906895" w14:textId="77777777" w:rsidR="00E7417B" w:rsidRDefault="00E7417B" w:rsidP="00E7417B">
      <w:pPr>
        <w:numPr>
          <w:ilvl w:val="0"/>
          <w:numId w:val="12"/>
        </w:numPr>
        <w:pBdr>
          <w:top w:val="nil"/>
          <w:left w:val="nil"/>
          <w:bottom w:val="nil"/>
          <w:right w:val="nil"/>
          <w:between w:val="nil"/>
        </w:pBdr>
        <w:jc w:val="both"/>
      </w:pPr>
      <w:r>
        <w:rPr>
          <w:color w:val="000000"/>
        </w:rPr>
        <w:lastRenderedPageBreak/>
        <w:t>il 2020 e il 2021 sono gli anni della maturazione, della conclusione dei principali progetti avviati e dell’evoluzione di una visione orientata a cittadini e imprese.</w:t>
      </w:r>
    </w:p>
    <w:p w14:paraId="3808F4C5" w14:textId="77777777" w:rsidR="00E7417B" w:rsidRDefault="00E7417B" w:rsidP="00E7417B">
      <w:pPr>
        <w:jc w:val="both"/>
      </w:pPr>
      <w:r>
        <w:t>Il Piano Triennale 2019-2021 ricalca la stessa struttura del piano precedente e descrive il Modello strategico di evoluzione del sistema informativo della Pubblica Amministrazione ovvero le azioni di medio/lungo termine necessarie per un uso corretto, mirato e consapevole delle tecnologie digitali.</w:t>
      </w:r>
    </w:p>
    <w:p w14:paraId="4AA2FED6" w14:textId="77777777" w:rsidR="00E7417B" w:rsidRDefault="00E7417B" w:rsidP="00E7417B">
      <w:pPr>
        <w:jc w:val="both"/>
      </w:pPr>
      <w:r>
        <w:t>I servizi oggetto della presente fornitura sono quindi parti integranti del modello strategico di evoluzione digitale che dovrà essere adottato dalle Amministrazioni.</w:t>
      </w:r>
    </w:p>
    <w:p w14:paraId="6A172657" w14:textId="77777777" w:rsidR="00E7417B" w:rsidRDefault="00E7417B" w:rsidP="00E7417B">
      <w:pPr>
        <w:jc w:val="center"/>
      </w:pPr>
      <w:r>
        <w:t>***</w:t>
      </w:r>
    </w:p>
    <w:p w14:paraId="1526C634" w14:textId="77777777" w:rsidR="00E7417B" w:rsidRDefault="00E7417B" w:rsidP="00E7417B">
      <w:pPr>
        <w:jc w:val="both"/>
      </w:pPr>
      <w:r>
        <w:t>Le Gare Strategiche ICT a supporto dello sviluppo del Piano Triennale costituiscono l’insieme dei servizi messi a disposizione delle Amministrazioni per consentire la definizione e l’implementazione della strategia per la Trasformazione Digitale della Pubblica Amministrazione Italiana. L’obiettivo è quello di creare il “sistema operativo” del Paese, ovvero una serie di componenti fondamentali sui quali definire ed erogare servizi più semplici ed efficaci per i cittadini, le imprese e la stessa Pubblica Amministrazione.</w:t>
      </w:r>
    </w:p>
    <w:p w14:paraId="0B8E7044" w14:textId="77777777" w:rsidR="00E7417B" w:rsidRDefault="00E7417B" w:rsidP="00E7417B">
      <w:pPr>
        <w:jc w:val="both"/>
      </w:pPr>
      <w:r>
        <w:t>In generale, quindi, saranno disponibili servizi per operare sulla definizione di processi e servizi, sulla analisi e realizzazione delle componenti applicative e infrastrutturali, con specifico riferimento al paradigma cloud</w:t>
      </w:r>
    </w:p>
    <w:p w14:paraId="72759D18" w14:textId="77777777" w:rsidR="00E7417B" w:rsidRDefault="00E7417B" w:rsidP="00E7417B">
      <w:pPr>
        <w:jc w:val="both"/>
      </w:pPr>
      <w:r>
        <w:t>Di seguito vengono illustrati a livello macroscopico i servizi che ogni singola gara mette a disposizione del processo complessivo.</w:t>
      </w:r>
    </w:p>
    <w:p w14:paraId="25188AFF" w14:textId="77777777" w:rsidR="00E7417B" w:rsidRDefault="00E7417B" w:rsidP="00E7417B">
      <w:pPr>
        <w:jc w:val="both"/>
      </w:pPr>
      <w:r>
        <w:t>Le presenti indicazioni si devono intendere esclusivamente come descrizione generale, dato che le modalità di attivazione ed i relativi contenuti dei servizi vengono dettagliati nelle singole Gare Strategiche:</w:t>
      </w:r>
    </w:p>
    <w:p w14:paraId="3999140E" w14:textId="77777777" w:rsidR="00E7417B" w:rsidRDefault="00E7417B" w:rsidP="00E7417B">
      <w:pPr>
        <w:numPr>
          <w:ilvl w:val="0"/>
          <w:numId w:val="9"/>
        </w:numPr>
        <w:pBdr>
          <w:top w:val="nil"/>
          <w:left w:val="nil"/>
          <w:bottom w:val="nil"/>
          <w:right w:val="nil"/>
          <w:between w:val="nil"/>
        </w:pBdr>
        <w:spacing w:after="0"/>
        <w:jc w:val="both"/>
      </w:pPr>
      <w:r>
        <w:rPr>
          <w:color w:val="000000"/>
        </w:rPr>
        <w:t>Gara Public Cloud – rende disponibili i servizi IaaS e PaaS e servizi di supporto specialistico alla migrazione infrastrutturale al Cloud secondo il Cloud Enablement Program (CEP) (sono esclusi interventi sul software applicativo);</w:t>
      </w:r>
    </w:p>
    <w:p w14:paraId="40A33880" w14:textId="77777777" w:rsidR="00E7417B" w:rsidRDefault="00E7417B" w:rsidP="00E7417B">
      <w:pPr>
        <w:numPr>
          <w:ilvl w:val="0"/>
          <w:numId w:val="9"/>
        </w:numPr>
        <w:pBdr>
          <w:top w:val="nil"/>
          <w:left w:val="nil"/>
          <w:bottom w:val="nil"/>
          <w:right w:val="nil"/>
          <w:between w:val="nil"/>
        </w:pBdr>
        <w:spacing w:after="0"/>
        <w:jc w:val="both"/>
      </w:pPr>
      <w:r>
        <w:rPr>
          <w:color w:val="000000"/>
        </w:rPr>
        <w:t xml:space="preserve">Gara Digital </w:t>
      </w:r>
      <w:proofErr w:type="spellStart"/>
      <w:r>
        <w:rPr>
          <w:color w:val="000000"/>
        </w:rPr>
        <w:t>Transformation</w:t>
      </w:r>
      <w:proofErr w:type="spellEnd"/>
      <w:r>
        <w:rPr>
          <w:color w:val="000000"/>
        </w:rPr>
        <w:t xml:space="preserve"> – fornisce i servizi di supporto specialistico per l’indirizzamento della strategia digitale dell’Amministrazione, della pianificazione strategica ICT, per il disegno dei processi digitali funzionali all’erogazione di servizi digitali e alla transizione al digitale, intesa come affiancamento e supporto al </w:t>
      </w:r>
      <w:proofErr w:type="spellStart"/>
      <w:r>
        <w:rPr>
          <w:color w:val="000000"/>
        </w:rPr>
        <w:t>change</w:t>
      </w:r>
      <w:proofErr w:type="spellEnd"/>
      <w:r>
        <w:rPr>
          <w:color w:val="000000"/>
        </w:rPr>
        <w:t xml:space="preserve"> management;</w:t>
      </w:r>
    </w:p>
    <w:p w14:paraId="50BB510E" w14:textId="77777777" w:rsidR="00E7417B" w:rsidRDefault="00E7417B" w:rsidP="00E7417B">
      <w:pPr>
        <w:numPr>
          <w:ilvl w:val="0"/>
          <w:numId w:val="9"/>
        </w:numPr>
        <w:pBdr>
          <w:top w:val="nil"/>
          <w:left w:val="nil"/>
          <w:bottom w:val="nil"/>
          <w:right w:val="nil"/>
          <w:between w:val="nil"/>
        </w:pBdr>
        <w:spacing w:after="0"/>
        <w:jc w:val="both"/>
      </w:pPr>
      <w:r>
        <w:rPr>
          <w:color w:val="000000"/>
        </w:rPr>
        <w:t>Gara Servizi Applicativi in ottica cloud e servizi di PMO– mette a disposizione servizi di sviluppo ed evoluzione delle applicazioni dell’Amministrazione per la piena digitalizzazione dei procedimenti amministrativi sfruttando il paradigma cloud; prevede inoltre la migrazione applicativa al cloud secondo il modello CEP (Re-</w:t>
      </w:r>
      <w:proofErr w:type="spellStart"/>
      <w:r>
        <w:rPr>
          <w:color w:val="000000"/>
        </w:rPr>
        <w:t>architect</w:t>
      </w:r>
      <w:proofErr w:type="spellEnd"/>
      <w:r>
        <w:rPr>
          <w:color w:val="000000"/>
        </w:rPr>
        <w:t xml:space="preserve"> e Re- Platform), i servizi di evoluzione delle applicazioni esistenti, i servizi di manutenzione, nonché i servizi di supporto specialistico e di assicurazione della qualità del software; sono previsti lotti dedicati al supporto di Project Management;</w:t>
      </w:r>
    </w:p>
    <w:p w14:paraId="3D2155A9" w14:textId="77777777" w:rsidR="00E7417B" w:rsidRDefault="00E7417B" w:rsidP="00E7417B">
      <w:pPr>
        <w:numPr>
          <w:ilvl w:val="0"/>
          <w:numId w:val="9"/>
        </w:numPr>
        <w:pBdr>
          <w:top w:val="nil"/>
          <w:left w:val="nil"/>
          <w:bottom w:val="nil"/>
          <w:right w:val="nil"/>
          <w:between w:val="nil"/>
        </w:pBdr>
        <w:jc w:val="both"/>
      </w:pPr>
      <w:r>
        <w:rPr>
          <w:color w:val="000000"/>
        </w:rPr>
        <w:t>Gara Data Management e servizi di PMO – mette a disposizione servizi di Data Management focalizzati sui dati e la valorizzazione del patrimonio informativo della PA, anche mediante il ricorso a soluzioni tecnologiche innovative; sono previsti lotti dedicati al supporto di Project Management.</w:t>
      </w:r>
    </w:p>
    <w:p w14:paraId="42E00A7D" w14:textId="77777777" w:rsidR="00E7417B" w:rsidRDefault="00E7417B" w:rsidP="00E7417B">
      <w:pPr>
        <w:jc w:val="center"/>
      </w:pPr>
      <w:r>
        <w:t>***</w:t>
      </w:r>
    </w:p>
    <w:p w14:paraId="27FF2BF0" w14:textId="77777777" w:rsidR="00E7417B" w:rsidRDefault="00E7417B" w:rsidP="00E7417B">
      <w:pPr>
        <w:jc w:val="both"/>
      </w:pPr>
      <w:r>
        <w:lastRenderedPageBreak/>
        <w:t>In ossequio alle previsioni del Piano Triennale e al fine di indirizzare e governare la trasformazione digitale della PA italiana, la presente iniziativa prevede la definizione e l’implementazione di misure di governance centralizzata, anche mediante la costituzione di Organismi di coordinamento e controllo, finalizzati alla direzione strategica e alla direzione tecnica della stessa.</w:t>
      </w:r>
    </w:p>
    <w:p w14:paraId="03455774" w14:textId="77777777" w:rsidR="00E7417B" w:rsidRDefault="00E7417B" w:rsidP="00E7417B">
      <w:pPr>
        <w:jc w:val="both"/>
      </w:pPr>
      <w:r>
        <w:t>In particolare, le attività di direzione strategica prevedono il coinvolgimento di soggetti istituzionali, mentre nell’ambito delle attività di direzione tecnica saranno coinvolti anche soggetti non istituzionali, individuati nei Fornitori Aggiudicatari della presente acquisizione.</w:t>
      </w:r>
    </w:p>
    <w:p w14:paraId="1638B8A3" w14:textId="77777777" w:rsidR="00E7417B" w:rsidRDefault="00E7417B" w:rsidP="00E7417B">
      <w:pPr>
        <w:jc w:val="both"/>
      </w:pPr>
      <w:r>
        <w:t xml:space="preserve">Si precisa che, “Organismi di coordinamento e controllo”, si intendono i soggetti facenti capo alla Presidenza del Consiglio e/o al Ministero per l’Innovazione tecnologica e la Digitalizzazione (es: </w:t>
      </w:r>
      <w:proofErr w:type="spellStart"/>
      <w:r>
        <w:t>Agid</w:t>
      </w:r>
      <w:proofErr w:type="spellEnd"/>
      <w:r>
        <w:t>, Team Digitale), che, in base alle funzioni attribuite ex lege, sono deputati, per quanto di rispettiva competenza, al monitoraggio e al controllo delle iniziative rientranti nel Piano Triennale per l'informatica nella Pubblica Amministrazione.</w:t>
      </w:r>
    </w:p>
    <w:p w14:paraId="1910013D" w14:textId="77777777" w:rsidR="00E7417B" w:rsidRDefault="00E7417B" w:rsidP="00E7417B">
      <w:pPr>
        <w:jc w:val="both"/>
      </w:pPr>
      <w:r>
        <w:t>Nell’ambito di tali Organismi, è ricompresa altresì Consip S.p.A., per i compiti di propria competenza.</w:t>
      </w:r>
    </w:p>
    <w:p w14:paraId="160C383C" w14:textId="77777777" w:rsidR="00E7417B" w:rsidRDefault="00E7417B" w:rsidP="00E7417B">
      <w:pPr>
        <w:jc w:val="both"/>
      </w:pPr>
      <w:r>
        <w:t>Rimangono salve eventuali modifiche organizzative che interverranno a livello istituzionale nel corso della durata del presente Accordo Quadro.</w:t>
      </w:r>
    </w:p>
    <w:p w14:paraId="6DD61CAD" w14:textId="77777777" w:rsidR="00E7417B" w:rsidRDefault="00E7417B" w:rsidP="00E7417B">
      <w:pPr>
        <w:jc w:val="both"/>
      </w:pPr>
      <w:r>
        <w:t>Gli Organismi di coordinamento e controllo saranno normati da appositi Regolamenti che, resi disponibili alla stipula degli AQ relativi alla presente iniziativa, esporranno gli aspetti operativi delle attività di coordinamento e controllo, sia tecnico che strategico.</w:t>
      </w:r>
    </w:p>
    <w:p w14:paraId="4A17129B" w14:textId="77777777" w:rsidR="00E7417B" w:rsidRDefault="00E7417B" w:rsidP="00E7417B">
      <w:pPr>
        <w:jc w:val="both"/>
      </w:pPr>
      <w:r>
        <w:t>I meccanismi di governance sopra introdotti e applicati a tutte le iniziative afferenti al Piano Triennale riguarderanno:</w:t>
      </w:r>
    </w:p>
    <w:p w14:paraId="7231A497" w14:textId="77777777" w:rsidR="00E7417B" w:rsidRDefault="00E7417B" w:rsidP="00E7417B">
      <w:pPr>
        <w:numPr>
          <w:ilvl w:val="0"/>
          <w:numId w:val="13"/>
        </w:numPr>
        <w:pBdr>
          <w:top w:val="nil"/>
          <w:left w:val="nil"/>
          <w:bottom w:val="nil"/>
          <w:right w:val="nil"/>
          <w:between w:val="nil"/>
        </w:pBdr>
        <w:spacing w:after="0"/>
        <w:jc w:val="both"/>
      </w:pPr>
      <w:r>
        <w:rPr>
          <w:color w:val="000000"/>
        </w:rPr>
        <w:t>i processi di procurement, veicolati attraverso gli strumenti di acquisizione messi a disposizione da Consip;</w:t>
      </w:r>
    </w:p>
    <w:p w14:paraId="75841E5A" w14:textId="77777777" w:rsidR="00E7417B" w:rsidRDefault="00E7417B" w:rsidP="00E7417B">
      <w:pPr>
        <w:numPr>
          <w:ilvl w:val="0"/>
          <w:numId w:val="13"/>
        </w:numPr>
        <w:pBdr>
          <w:top w:val="nil"/>
          <w:left w:val="nil"/>
          <w:bottom w:val="nil"/>
          <w:right w:val="nil"/>
          <w:between w:val="nil"/>
        </w:pBdr>
        <w:spacing w:after="0"/>
        <w:jc w:val="both"/>
      </w:pPr>
      <w:r>
        <w:rPr>
          <w:color w:val="000000"/>
        </w:rPr>
        <w:t>l’inquadramento o categorizzazione degli interventi delle Amministrazioni, realizzati mediante la sottoscrizione di uno o più contratti esecutivi afferenti alle iniziative del Piano Strategico, nel framework del Piano Triennale;</w:t>
      </w:r>
    </w:p>
    <w:p w14:paraId="688D594E" w14:textId="77777777" w:rsidR="00E7417B" w:rsidRDefault="00E7417B" w:rsidP="00E7417B">
      <w:pPr>
        <w:numPr>
          <w:ilvl w:val="0"/>
          <w:numId w:val="13"/>
        </w:numPr>
        <w:pBdr>
          <w:top w:val="nil"/>
          <w:left w:val="nil"/>
          <w:bottom w:val="nil"/>
          <w:right w:val="nil"/>
          <w:between w:val="nil"/>
        </w:pBdr>
        <w:spacing w:after="0"/>
        <w:jc w:val="both"/>
      </w:pPr>
      <w:r>
        <w:rPr>
          <w:color w:val="000000"/>
        </w:rPr>
        <w:t>l’individuazione, da parte delle Amministrazioni beneficiarie, nell’insieme fornito in documentazione di gara, degli indicatori di digitalizzazione coi quali gli Organismi di coordinamento e controllo analizzeranno e valuteranno gli interventi realizzati dalle Amministrazioni con i contratti afferenti alle Gare strategiche;</w:t>
      </w:r>
    </w:p>
    <w:p w14:paraId="11A7F3DC" w14:textId="77777777" w:rsidR="00E7417B" w:rsidRDefault="00E7417B" w:rsidP="00E7417B">
      <w:pPr>
        <w:numPr>
          <w:ilvl w:val="0"/>
          <w:numId w:val="13"/>
        </w:numPr>
        <w:pBdr>
          <w:top w:val="nil"/>
          <w:left w:val="nil"/>
          <w:bottom w:val="nil"/>
          <w:right w:val="nil"/>
          <w:between w:val="nil"/>
        </w:pBdr>
        <w:spacing w:after="0"/>
        <w:jc w:val="both"/>
      </w:pPr>
      <w:r>
        <w:rPr>
          <w:color w:val="000000"/>
        </w:rPr>
        <w:t>la valutazione e l’attuazione della revisione degli specifici meccanismi di adeguamento nei casi espressamente previsti nel Capitolato Tecnico Speciale in funzione dell’evoluzione tecnologica del mercato e/o della normativa applicabile;</w:t>
      </w:r>
    </w:p>
    <w:p w14:paraId="7342EF53" w14:textId="77777777" w:rsidR="00E7417B" w:rsidRDefault="00E7417B" w:rsidP="00E7417B">
      <w:pPr>
        <w:numPr>
          <w:ilvl w:val="0"/>
          <w:numId w:val="13"/>
        </w:numPr>
        <w:pBdr>
          <w:top w:val="nil"/>
          <w:left w:val="nil"/>
          <w:bottom w:val="nil"/>
          <w:right w:val="nil"/>
          <w:between w:val="nil"/>
        </w:pBdr>
        <w:spacing w:after="0"/>
        <w:jc w:val="both"/>
      </w:pPr>
      <w:r>
        <w:rPr>
          <w:color w:val="000000"/>
        </w:rPr>
        <w:t>la valutazione delle modalità di applicazione della metodologia IFPUG 4.3.1 in aderenza ai requisiti minimi e al mantenimento delle caratteristiche tecniche ed economiche di gara;</w:t>
      </w:r>
    </w:p>
    <w:p w14:paraId="69E42A07" w14:textId="77777777" w:rsidR="00E7417B" w:rsidRDefault="00E7417B" w:rsidP="00E7417B">
      <w:pPr>
        <w:numPr>
          <w:ilvl w:val="0"/>
          <w:numId w:val="13"/>
        </w:numPr>
        <w:pBdr>
          <w:top w:val="nil"/>
          <w:left w:val="nil"/>
          <w:bottom w:val="nil"/>
          <w:right w:val="nil"/>
          <w:between w:val="nil"/>
        </w:pBdr>
        <w:spacing w:after="0"/>
        <w:jc w:val="both"/>
      </w:pPr>
      <w:r>
        <w:rPr>
          <w:color w:val="000000"/>
        </w:rPr>
        <w:t>l’analisi e la verifica di coerenza, rispetto al perimetro di ogni Gara Strategica, degli interventi delle Amministrazioni realizzati mediante contratti esecutivi afferenti alle Gare Strategiche;</w:t>
      </w:r>
    </w:p>
    <w:p w14:paraId="712D3784" w14:textId="77777777" w:rsidR="00E7417B" w:rsidRDefault="00E7417B" w:rsidP="00E7417B">
      <w:pPr>
        <w:numPr>
          <w:ilvl w:val="0"/>
          <w:numId w:val="13"/>
        </w:numPr>
        <w:pBdr>
          <w:top w:val="nil"/>
          <w:left w:val="nil"/>
          <w:bottom w:val="nil"/>
          <w:right w:val="nil"/>
          <w:between w:val="nil"/>
        </w:pBdr>
        <w:jc w:val="both"/>
      </w:pPr>
      <w:r>
        <w:rPr>
          <w:color w:val="000000"/>
        </w:rPr>
        <w:t>le modalità e le tempistiche con cui i fornitori dovranno consegnare i dati relativi ai Contratti Esecutivi, con particolare riferimento alla fase di chiusura degli Accordi Quadro.</w:t>
      </w:r>
    </w:p>
    <w:p w14:paraId="6EB7AF26" w14:textId="77777777" w:rsidR="00E7417B" w:rsidRPr="00B344CA" w:rsidRDefault="00E7417B" w:rsidP="00B344CA">
      <w:pPr>
        <w:pStyle w:val="Heading2"/>
      </w:pPr>
      <w:bookmarkStart w:id="3" w:name="_Toc78896455"/>
      <w:r w:rsidRPr="00B344CA">
        <w:t>Inquadramento normativo</w:t>
      </w:r>
      <w:bookmarkEnd w:id="3"/>
    </w:p>
    <w:p w14:paraId="17C729BC" w14:textId="5033C995" w:rsidR="00E7417B" w:rsidRDefault="00E7417B" w:rsidP="00E7417B">
      <w:pPr>
        <w:jc w:val="both"/>
      </w:pPr>
      <w:r>
        <w:t>Si riportano di seguito le principali previsioni normative e linee guida che governano la presente iniziativa:</w:t>
      </w:r>
      <w:r w:rsidR="00B4736F">
        <w:t xml:space="preserve"> </w:t>
      </w:r>
    </w:p>
    <w:p w14:paraId="4E98DE8C" w14:textId="77777777" w:rsidR="00E7417B" w:rsidRDefault="00E7417B" w:rsidP="00E7417B">
      <w:pPr>
        <w:numPr>
          <w:ilvl w:val="0"/>
          <w:numId w:val="14"/>
        </w:numPr>
        <w:pBdr>
          <w:top w:val="nil"/>
          <w:left w:val="nil"/>
          <w:bottom w:val="nil"/>
          <w:right w:val="nil"/>
          <w:between w:val="nil"/>
        </w:pBdr>
        <w:spacing w:after="0"/>
        <w:jc w:val="both"/>
      </w:pPr>
      <w:proofErr w:type="spellStart"/>
      <w:r>
        <w:rPr>
          <w:color w:val="000000"/>
        </w:rPr>
        <w:t>D.Lgs.</w:t>
      </w:r>
      <w:proofErr w:type="spellEnd"/>
      <w:r>
        <w:rPr>
          <w:color w:val="000000"/>
        </w:rPr>
        <w:t xml:space="preserve"> 18 aprile 2016, n. 50 (“Codice dei contratti pubblici”) e </w:t>
      </w:r>
      <w:proofErr w:type="spellStart"/>
      <w:r>
        <w:rPr>
          <w:color w:val="000000"/>
        </w:rPr>
        <w:t>s.m.i.</w:t>
      </w:r>
      <w:proofErr w:type="spellEnd"/>
      <w:r>
        <w:rPr>
          <w:color w:val="000000"/>
        </w:rPr>
        <w:t xml:space="preserve"> e relative prassi attuative</w:t>
      </w:r>
    </w:p>
    <w:p w14:paraId="599E851D" w14:textId="77777777" w:rsidR="00E7417B" w:rsidRDefault="00E7417B" w:rsidP="00E7417B">
      <w:pPr>
        <w:numPr>
          <w:ilvl w:val="0"/>
          <w:numId w:val="14"/>
        </w:numPr>
        <w:pBdr>
          <w:top w:val="nil"/>
          <w:left w:val="nil"/>
          <w:bottom w:val="nil"/>
          <w:right w:val="nil"/>
          <w:between w:val="nil"/>
        </w:pBdr>
        <w:spacing w:after="0"/>
        <w:jc w:val="both"/>
      </w:pPr>
      <w:proofErr w:type="spellStart"/>
      <w:r>
        <w:rPr>
          <w:color w:val="000000"/>
        </w:rPr>
        <w:t>D.Lgs.</w:t>
      </w:r>
      <w:proofErr w:type="spellEnd"/>
      <w:r>
        <w:rPr>
          <w:color w:val="000000"/>
        </w:rPr>
        <w:t xml:space="preserve"> 7 marzo 2005, n. 82 (“Codice dell’Amministrazione Digitale”) e </w:t>
      </w:r>
      <w:proofErr w:type="spellStart"/>
      <w:r>
        <w:rPr>
          <w:color w:val="000000"/>
        </w:rPr>
        <w:t>s.m.i.</w:t>
      </w:r>
      <w:proofErr w:type="spellEnd"/>
    </w:p>
    <w:p w14:paraId="316584B9" w14:textId="77777777" w:rsidR="00E7417B" w:rsidRDefault="00E7417B" w:rsidP="00E7417B">
      <w:pPr>
        <w:numPr>
          <w:ilvl w:val="0"/>
          <w:numId w:val="14"/>
        </w:numPr>
        <w:pBdr>
          <w:top w:val="nil"/>
          <w:left w:val="nil"/>
          <w:bottom w:val="nil"/>
          <w:right w:val="nil"/>
          <w:between w:val="nil"/>
        </w:pBdr>
        <w:spacing w:after="0"/>
        <w:jc w:val="both"/>
      </w:pPr>
      <w:r>
        <w:rPr>
          <w:color w:val="000000"/>
        </w:rPr>
        <w:lastRenderedPageBreak/>
        <w:t xml:space="preserve">Regolamento UE 2016/679 (“Regolamento generale sulla protezione dei dati”) e </w:t>
      </w:r>
      <w:proofErr w:type="spellStart"/>
      <w:r>
        <w:rPr>
          <w:color w:val="000000"/>
        </w:rPr>
        <w:t>s.m.i.</w:t>
      </w:r>
      <w:proofErr w:type="spellEnd"/>
      <w:r>
        <w:rPr>
          <w:color w:val="000000"/>
        </w:rPr>
        <w:t xml:space="preserve"> e relativa normativa nazionale applicabile</w:t>
      </w:r>
    </w:p>
    <w:p w14:paraId="1EA18939"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Legge 9 gennaio 2004, n. 4 (”Disposizioni per favorire l’accesso dei soggetti disabili agli strumenti informatici”) e </w:t>
      </w:r>
      <w:proofErr w:type="spellStart"/>
      <w:r>
        <w:rPr>
          <w:color w:val="000000"/>
        </w:rPr>
        <w:t>s.m.i.</w:t>
      </w:r>
      <w:proofErr w:type="spellEnd"/>
    </w:p>
    <w:p w14:paraId="361A0548" w14:textId="77777777" w:rsidR="00E7417B" w:rsidRDefault="00E7417B" w:rsidP="00E7417B">
      <w:pPr>
        <w:numPr>
          <w:ilvl w:val="0"/>
          <w:numId w:val="14"/>
        </w:numPr>
        <w:pBdr>
          <w:top w:val="nil"/>
          <w:left w:val="nil"/>
          <w:bottom w:val="nil"/>
          <w:right w:val="nil"/>
          <w:between w:val="nil"/>
        </w:pBdr>
        <w:spacing w:after="0"/>
        <w:jc w:val="both"/>
      </w:pPr>
      <w:r>
        <w:rPr>
          <w:color w:val="000000"/>
        </w:rPr>
        <w:t>Carta dei principi per la condotta tecnologica e relativi documenti ivi richiamati</w:t>
      </w:r>
    </w:p>
    <w:p w14:paraId="1F497021"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Linee Guida </w:t>
      </w:r>
      <w:proofErr w:type="spellStart"/>
      <w:r>
        <w:rPr>
          <w:color w:val="000000"/>
        </w:rPr>
        <w:t>AgID</w:t>
      </w:r>
      <w:proofErr w:type="spellEnd"/>
      <w:r>
        <w:rPr>
          <w:color w:val="000000"/>
        </w:rPr>
        <w:t xml:space="preserve"> sull’acquisizione e il riuso del software nella PA e </w:t>
      </w:r>
      <w:proofErr w:type="spellStart"/>
      <w:r>
        <w:rPr>
          <w:color w:val="000000"/>
        </w:rPr>
        <w:t>s.m.i.</w:t>
      </w:r>
      <w:proofErr w:type="spellEnd"/>
    </w:p>
    <w:p w14:paraId="5F5F54B7"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Linee Guida </w:t>
      </w:r>
      <w:proofErr w:type="spellStart"/>
      <w:r>
        <w:rPr>
          <w:color w:val="000000"/>
        </w:rPr>
        <w:t>AgID</w:t>
      </w:r>
      <w:proofErr w:type="spellEnd"/>
      <w:r>
        <w:rPr>
          <w:color w:val="000000"/>
        </w:rPr>
        <w:t xml:space="preserve"> per il modello di interoperabilità e </w:t>
      </w:r>
      <w:proofErr w:type="spellStart"/>
      <w:r>
        <w:rPr>
          <w:color w:val="000000"/>
        </w:rPr>
        <w:t>s.m.i.</w:t>
      </w:r>
      <w:proofErr w:type="spellEnd"/>
      <w:r>
        <w:rPr>
          <w:color w:val="000000"/>
        </w:rPr>
        <w:t>;</w:t>
      </w:r>
    </w:p>
    <w:p w14:paraId="6741C932"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Linee Guida </w:t>
      </w:r>
      <w:proofErr w:type="spellStart"/>
      <w:r>
        <w:rPr>
          <w:color w:val="000000"/>
        </w:rPr>
        <w:t>AgID</w:t>
      </w:r>
      <w:proofErr w:type="spellEnd"/>
      <w:r>
        <w:rPr>
          <w:color w:val="000000"/>
        </w:rPr>
        <w:t xml:space="preserve"> sull’accessibilità degli strumenti informatici;</w:t>
      </w:r>
    </w:p>
    <w:p w14:paraId="61D05F66"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Linee Guida </w:t>
      </w:r>
      <w:proofErr w:type="spellStart"/>
      <w:r>
        <w:rPr>
          <w:color w:val="000000"/>
        </w:rPr>
        <w:t>AgID</w:t>
      </w:r>
      <w:proofErr w:type="spellEnd"/>
      <w:r>
        <w:rPr>
          <w:color w:val="000000"/>
        </w:rPr>
        <w:t xml:space="preserve"> per lo sviluppo del software sicuro e relativi allegati tecnici;</w:t>
      </w:r>
    </w:p>
    <w:p w14:paraId="11E8BCE6" w14:textId="77777777" w:rsidR="00E7417B" w:rsidRDefault="00E7417B" w:rsidP="00E7417B">
      <w:pPr>
        <w:numPr>
          <w:ilvl w:val="0"/>
          <w:numId w:val="14"/>
        </w:numPr>
        <w:pBdr>
          <w:top w:val="nil"/>
          <w:left w:val="nil"/>
          <w:bottom w:val="nil"/>
          <w:right w:val="nil"/>
          <w:between w:val="nil"/>
        </w:pBdr>
        <w:spacing w:after="0"/>
        <w:jc w:val="both"/>
      </w:pPr>
      <w:r>
        <w:rPr>
          <w:color w:val="000000"/>
        </w:rPr>
        <w:t>Linee guida di design per i servizi digitali della PA</w:t>
      </w:r>
    </w:p>
    <w:p w14:paraId="28A38C29"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Guida tecnica </w:t>
      </w:r>
      <w:proofErr w:type="spellStart"/>
      <w:r>
        <w:rPr>
          <w:color w:val="000000"/>
        </w:rPr>
        <w:t>AgID</w:t>
      </w:r>
      <w:proofErr w:type="spellEnd"/>
      <w:r>
        <w:rPr>
          <w:color w:val="000000"/>
        </w:rPr>
        <w:t xml:space="preserve"> all’uso di metriche per il software applicativo sviluppato per conto delle pubbliche amministrazioni;</w:t>
      </w:r>
    </w:p>
    <w:p w14:paraId="2544DB1C"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Linee guida </w:t>
      </w:r>
      <w:proofErr w:type="spellStart"/>
      <w:r>
        <w:rPr>
          <w:color w:val="000000"/>
        </w:rPr>
        <w:t>AgID</w:t>
      </w:r>
      <w:proofErr w:type="spellEnd"/>
      <w:r>
        <w:rPr>
          <w:color w:val="000000"/>
        </w:rPr>
        <w:t xml:space="preserve"> per la marcatura dei documenti normativi secondo gli standard </w:t>
      </w:r>
      <w:proofErr w:type="spellStart"/>
      <w:r>
        <w:rPr>
          <w:color w:val="000000"/>
        </w:rPr>
        <w:t>normeinrete</w:t>
      </w:r>
      <w:proofErr w:type="spellEnd"/>
      <w:r>
        <w:rPr>
          <w:color w:val="000000"/>
        </w:rPr>
        <w:t>;</w:t>
      </w:r>
    </w:p>
    <w:p w14:paraId="5D968F52"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Programma di abilitazione al Cloud (Cloud Enablement Program di cui al seguente link: </w:t>
      </w:r>
      <w:hyperlink r:id="rId9">
        <w:r>
          <w:rPr>
            <w:color w:val="0563C1"/>
            <w:u w:val="single"/>
          </w:rPr>
          <w:t>https://cloud.italia.it/</w:t>
        </w:r>
      </w:hyperlink>
      <w:r>
        <w:rPr>
          <w:color w:val="000000"/>
        </w:rPr>
        <w:t>)</w:t>
      </w:r>
    </w:p>
    <w:p w14:paraId="740527EF" w14:textId="77777777" w:rsidR="00E7417B" w:rsidRPr="00FD6354" w:rsidRDefault="00E7417B" w:rsidP="00E7417B">
      <w:pPr>
        <w:numPr>
          <w:ilvl w:val="0"/>
          <w:numId w:val="14"/>
        </w:numPr>
        <w:pBdr>
          <w:top w:val="nil"/>
          <w:left w:val="nil"/>
          <w:bottom w:val="nil"/>
          <w:right w:val="nil"/>
          <w:between w:val="nil"/>
        </w:pBdr>
        <w:spacing w:after="0"/>
        <w:jc w:val="both"/>
        <w:rPr>
          <w:color w:val="000000"/>
          <w:lang w:val="en-US"/>
        </w:rPr>
      </w:pPr>
      <w:r w:rsidRPr="00FD6354">
        <w:rPr>
          <w:color w:val="000000"/>
          <w:lang w:val="en-US"/>
        </w:rPr>
        <w:t xml:space="preserve">Standard </w:t>
      </w:r>
      <w:proofErr w:type="spellStart"/>
      <w:r w:rsidRPr="00FD6354">
        <w:rPr>
          <w:color w:val="000000"/>
          <w:lang w:val="en-US"/>
        </w:rPr>
        <w:t>della</w:t>
      </w:r>
      <w:proofErr w:type="spellEnd"/>
      <w:r w:rsidRPr="00FD6354">
        <w:rPr>
          <w:color w:val="000000"/>
          <w:lang w:val="en-US"/>
        </w:rPr>
        <w:t xml:space="preserve"> </w:t>
      </w:r>
      <w:proofErr w:type="spellStart"/>
      <w:r w:rsidRPr="00FD6354">
        <w:rPr>
          <w:color w:val="000000"/>
          <w:lang w:val="en-US"/>
        </w:rPr>
        <w:t>serie</w:t>
      </w:r>
      <w:proofErr w:type="spellEnd"/>
      <w:r w:rsidRPr="00FD6354">
        <w:rPr>
          <w:color w:val="000000"/>
          <w:lang w:val="en-US"/>
        </w:rPr>
        <w:t xml:space="preserve"> ISO 25000 </w:t>
      </w:r>
      <w:proofErr w:type="spellStart"/>
      <w:r w:rsidRPr="00FD6354">
        <w:rPr>
          <w:color w:val="000000"/>
          <w:lang w:val="en-US"/>
        </w:rPr>
        <w:t>SQuaRE</w:t>
      </w:r>
      <w:proofErr w:type="spellEnd"/>
      <w:r w:rsidRPr="00FD6354">
        <w:rPr>
          <w:color w:val="000000"/>
          <w:lang w:val="en-US"/>
        </w:rPr>
        <w:t xml:space="preserve"> (System and Software Quality Requirements and Evaluation</w:t>
      </w:r>
      <w:proofErr w:type="gramStart"/>
      <w:r w:rsidRPr="00FD6354">
        <w:rPr>
          <w:color w:val="000000"/>
          <w:lang w:val="en-US"/>
        </w:rPr>
        <w:t>);</w:t>
      </w:r>
      <w:proofErr w:type="gramEnd"/>
    </w:p>
    <w:p w14:paraId="04D9F24A" w14:textId="77777777" w:rsidR="00E7417B" w:rsidRPr="00FD6354" w:rsidRDefault="00E7417B" w:rsidP="00E7417B">
      <w:pPr>
        <w:numPr>
          <w:ilvl w:val="0"/>
          <w:numId w:val="14"/>
        </w:numPr>
        <w:pBdr>
          <w:top w:val="nil"/>
          <w:left w:val="nil"/>
          <w:bottom w:val="nil"/>
          <w:right w:val="nil"/>
          <w:between w:val="nil"/>
        </w:pBdr>
        <w:spacing w:after="0"/>
        <w:jc w:val="both"/>
        <w:rPr>
          <w:color w:val="000000"/>
          <w:lang w:val="en-US"/>
        </w:rPr>
      </w:pPr>
      <w:r w:rsidRPr="00FD6354">
        <w:rPr>
          <w:color w:val="000000"/>
          <w:lang w:val="en-US"/>
        </w:rPr>
        <w:t xml:space="preserve">CISQ standard to automate software </w:t>
      </w:r>
      <w:proofErr w:type="gramStart"/>
      <w:r w:rsidRPr="00FD6354">
        <w:rPr>
          <w:color w:val="000000"/>
          <w:lang w:val="en-US"/>
        </w:rPr>
        <w:t>measurement;</w:t>
      </w:r>
      <w:proofErr w:type="gramEnd"/>
    </w:p>
    <w:p w14:paraId="3830BB1A" w14:textId="77777777" w:rsidR="00E7417B" w:rsidRPr="00FD6354" w:rsidRDefault="00E7417B" w:rsidP="00E7417B">
      <w:pPr>
        <w:numPr>
          <w:ilvl w:val="0"/>
          <w:numId w:val="14"/>
        </w:numPr>
        <w:pBdr>
          <w:top w:val="nil"/>
          <w:left w:val="nil"/>
          <w:bottom w:val="nil"/>
          <w:right w:val="nil"/>
          <w:between w:val="nil"/>
        </w:pBdr>
        <w:spacing w:after="0"/>
        <w:jc w:val="both"/>
        <w:rPr>
          <w:color w:val="000000"/>
          <w:lang w:val="en-US"/>
        </w:rPr>
      </w:pPr>
      <w:r w:rsidRPr="00FD6354">
        <w:rPr>
          <w:color w:val="000000"/>
          <w:lang w:val="en-US"/>
        </w:rPr>
        <w:t xml:space="preserve">CWE/Sans Top 25 and </w:t>
      </w:r>
      <w:proofErr w:type="spellStart"/>
      <w:r w:rsidRPr="00FD6354">
        <w:rPr>
          <w:color w:val="000000"/>
          <w:lang w:val="en-US"/>
        </w:rPr>
        <w:t>Owasp</w:t>
      </w:r>
      <w:proofErr w:type="spellEnd"/>
      <w:r w:rsidRPr="00FD6354">
        <w:rPr>
          <w:color w:val="000000"/>
          <w:lang w:val="en-US"/>
        </w:rPr>
        <w:t xml:space="preserve"> Top 10 security </w:t>
      </w:r>
      <w:proofErr w:type="gramStart"/>
      <w:r w:rsidRPr="00FD6354">
        <w:rPr>
          <w:color w:val="000000"/>
          <w:lang w:val="en-US"/>
        </w:rPr>
        <w:t>weaknesses;</w:t>
      </w:r>
      <w:proofErr w:type="gramEnd"/>
    </w:p>
    <w:p w14:paraId="4086B374" w14:textId="77777777" w:rsidR="00E7417B" w:rsidRPr="00FD6354" w:rsidRDefault="00E7417B" w:rsidP="00E7417B">
      <w:pPr>
        <w:numPr>
          <w:ilvl w:val="0"/>
          <w:numId w:val="14"/>
        </w:numPr>
        <w:pBdr>
          <w:top w:val="nil"/>
          <w:left w:val="nil"/>
          <w:bottom w:val="nil"/>
          <w:right w:val="nil"/>
          <w:between w:val="nil"/>
        </w:pBdr>
        <w:spacing w:after="0"/>
        <w:jc w:val="both"/>
        <w:rPr>
          <w:color w:val="000000"/>
          <w:lang w:val="en-US"/>
        </w:rPr>
      </w:pPr>
      <w:r w:rsidRPr="00FD6354">
        <w:rPr>
          <w:color w:val="000000"/>
          <w:lang w:val="en-US"/>
        </w:rPr>
        <w:t>ISO 9241-210:2019 - Ergonomics of human-system interaction — Part 210: Human-</w:t>
      </w:r>
      <w:proofErr w:type="spellStart"/>
      <w:r w:rsidRPr="00FD6354">
        <w:rPr>
          <w:color w:val="000000"/>
          <w:lang w:val="en-US"/>
        </w:rPr>
        <w:t>centred</w:t>
      </w:r>
      <w:proofErr w:type="spellEnd"/>
      <w:r w:rsidRPr="00FD6354">
        <w:rPr>
          <w:color w:val="000000"/>
          <w:lang w:val="en-US"/>
        </w:rPr>
        <w:t xml:space="preserve"> design for interactive </w:t>
      </w:r>
      <w:proofErr w:type="gramStart"/>
      <w:r w:rsidRPr="00FD6354">
        <w:rPr>
          <w:color w:val="000000"/>
          <w:lang w:val="en-US"/>
        </w:rPr>
        <w:t>systems;</w:t>
      </w:r>
      <w:proofErr w:type="gramEnd"/>
    </w:p>
    <w:p w14:paraId="0A9F4F45" w14:textId="77777777" w:rsidR="00E7417B" w:rsidRDefault="00E7417B" w:rsidP="00E7417B">
      <w:pPr>
        <w:numPr>
          <w:ilvl w:val="0"/>
          <w:numId w:val="14"/>
        </w:numPr>
        <w:pBdr>
          <w:top w:val="nil"/>
          <w:left w:val="nil"/>
          <w:bottom w:val="nil"/>
          <w:right w:val="nil"/>
          <w:between w:val="nil"/>
        </w:pBdr>
        <w:spacing w:after="0"/>
        <w:jc w:val="both"/>
        <w:rPr>
          <w:color w:val="000000"/>
        </w:rPr>
      </w:pPr>
      <w:r>
        <w:rPr>
          <w:color w:val="000000"/>
        </w:rPr>
        <w:t>Standard ECMA 262;</w:t>
      </w:r>
    </w:p>
    <w:p w14:paraId="1CB0D3A6"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le </w:t>
      </w:r>
      <w:proofErr w:type="spellStart"/>
      <w:r>
        <w:rPr>
          <w:color w:val="000000"/>
        </w:rPr>
        <w:t>Recommendation</w:t>
      </w:r>
      <w:proofErr w:type="spellEnd"/>
      <w:r>
        <w:rPr>
          <w:color w:val="000000"/>
        </w:rPr>
        <w:t xml:space="preserve"> del W3C relative al linguaggio HTML nella versione 4.01 e successive e al linguaggio XHTML nella versione 1.0 e successive;</w:t>
      </w:r>
    </w:p>
    <w:p w14:paraId="46B44904" w14:textId="77777777" w:rsidR="00E7417B" w:rsidRDefault="00E7417B" w:rsidP="00E7417B">
      <w:pPr>
        <w:numPr>
          <w:ilvl w:val="0"/>
          <w:numId w:val="14"/>
        </w:numPr>
        <w:pBdr>
          <w:top w:val="nil"/>
          <w:left w:val="nil"/>
          <w:bottom w:val="nil"/>
          <w:right w:val="nil"/>
          <w:between w:val="nil"/>
        </w:pBdr>
        <w:spacing w:after="0"/>
        <w:jc w:val="both"/>
      </w:pPr>
      <w:r>
        <w:rPr>
          <w:color w:val="000000"/>
        </w:rPr>
        <w:t xml:space="preserve">le </w:t>
      </w:r>
      <w:proofErr w:type="spellStart"/>
      <w:r>
        <w:rPr>
          <w:color w:val="000000"/>
        </w:rPr>
        <w:t>Recommendation</w:t>
      </w:r>
      <w:proofErr w:type="spellEnd"/>
      <w:r>
        <w:rPr>
          <w:color w:val="000000"/>
        </w:rPr>
        <w:t xml:space="preserve"> del W3C relative al linguaggio CSS nella versione 1.0 e successive;</w:t>
      </w:r>
    </w:p>
    <w:p w14:paraId="0D6203C2" w14:textId="77777777" w:rsidR="00E7417B" w:rsidRDefault="00E7417B" w:rsidP="00E7417B">
      <w:pPr>
        <w:numPr>
          <w:ilvl w:val="0"/>
          <w:numId w:val="14"/>
        </w:numPr>
        <w:pBdr>
          <w:top w:val="nil"/>
          <w:left w:val="nil"/>
          <w:bottom w:val="nil"/>
          <w:right w:val="nil"/>
          <w:between w:val="nil"/>
        </w:pBdr>
        <w:jc w:val="both"/>
      </w:pPr>
      <w:r>
        <w:rPr>
          <w:color w:val="000000"/>
        </w:rPr>
        <w:t xml:space="preserve">le </w:t>
      </w:r>
      <w:proofErr w:type="spellStart"/>
      <w:r>
        <w:rPr>
          <w:color w:val="000000"/>
        </w:rPr>
        <w:t>Recommendation</w:t>
      </w:r>
      <w:proofErr w:type="spellEnd"/>
      <w:r>
        <w:rPr>
          <w:color w:val="000000"/>
        </w:rPr>
        <w:t xml:space="preserve"> del W3C relative a linguaggi e a specifiche tecniche relative alla realizzazione di pagine, oggetti e applicazioni web, quali, ad esempio, HTTP, URI, URL, HTML, XHTML, XML, SVG, SMIL, SOAP.</w:t>
      </w:r>
    </w:p>
    <w:p w14:paraId="0436F323" w14:textId="77777777" w:rsidR="00E7417B" w:rsidRDefault="00E7417B" w:rsidP="00E7417B">
      <w:pPr>
        <w:jc w:val="both"/>
      </w:pPr>
      <w:r>
        <w:t>Si applica alla presente iniziativa il Manuale di conteggio IFPUG Punti Funzione 4.3.1.</w:t>
      </w:r>
    </w:p>
    <w:p w14:paraId="4B1A2808" w14:textId="77777777" w:rsidR="00E7417B" w:rsidRDefault="00E7417B" w:rsidP="00E7417B">
      <w:pPr>
        <w:jc w:val="both"/>
      </w:pPr>
      <w:r>
        <w:t xml:space="preserve">Relativamente alle linee guida tecnologiche e standard, il precedente elenco cita i principali documenti di riferimento alla data. La continua evoluzione e la capacità di tradurre best </w:t>
      </w:r>
      <w:proofErr w:type="spellStart"/>
      <w:r>
        <w:t>practices</w:t>
      </w:r>
      <w:proofErr w:type="spellEnd"/>
      <w:r>
        <w:t xml:space="preserve"> in linee guida e/o standard e la crescente disponibilità di template, framework, codice standard, componenti riusabili, ecc., si tradurranno in aggiornamento di linee guida/standard esistenti e nella creazione di nuovi riferimenti tecnologici che necessariamente dovranno essere assunti dai fornitori quale nuova baseline tecnologica. Pertanto, il riferimento a linee guida e standard deve essere riferito al più recente livello di standardizzazione e linee guida disponibile alla data di esecuzione.</w:t>
      </w:r>
    </w:p>
    <w:p w14:paraId="2C6EB78E" w14:textId="3ABC985E" w:rsidR="00A41234" w:rsidRDefault="00613649">
      <w:pPr>
        <w:pStyle w:val="Heading1"/>
        <w:numPr>
          <w:ilvl w:val="0"/>
          <w:numId w:val="6"/>
        </w:numPr>
        <w:jc w:val="both"/>
      </w:pPr>
      <w:bookmarkStart w:id="4" w:name="_Toc78896456"/>
      <w:r>
        <w:t>PIANO DEI FABBISOGNI</w:t>
      </w:r>
      <w:bookmarkEnd w:id="4"/>
    </w:p>
    <w:p w14:paraId="2E8483C6" w14:textId="49B523E9" w:rsidR="00A41234" w:rsidRDefault="00E7417B" w:rsidP="008D322E">
      <w:pPr>
        <w:pStyle w:val="Heading2"/>
        <w:numPr>
          <w:ilvl w:val="1"/>
          <w:numId w:val="25"/>
        </w:numPr>
        <w:jc w:val="both"/>
      </w:pPr>
      <w:bookmarkStart w:id="5" w:name="_Toc78896457"/>
      <w:r>
        <w:t>Campo di Applicazione</w:t>
      </w:r>
      <w:bookmarkEnd w:id="5"/>
      <w:r>
        <w:t xml:space="preserve"> </w:t>
      </w:r>
    </w:p>
    <w:p w14:paraId="6ED7471D" w14:textId="3DD5F1B6" w:rsidR="00A41234" w:rsidRDefault="45392BAD">
      <w:pPr>
        <w:jc w:val="both"/>
      </w:pPr>
      <w:r>
        <w:t xml:space="preserve">Il Presente Documento costituisce il Piano dei Fabbisogni relativo </w:t>
      </w:r>
      <w:r w:rsidR="74F4A02A">
        <w:t>al Lotto 6 (PAC Ministeri) avent</w:t>
      </w:r>
      <w:r w:rsidR="4FE81A98">
        <w:t>e</w:t>
      </w:r>
      <w:r w:rsidR="74F4A02A">
        <w:t xml:space="preserve"> ad oggetto i Servizi di PMO</w:t>
      </w:r>
      <w:r w:rsidR="00C77FAC">
        <w:t xml:space="preserve"> per le Pubbliche Amministrazioni.</w:t>
      </w:r>
      <w:r w:rsidR="00422F51">
        <w:t xml:space="preserve"> </w:t>
      </w:r>
    </w:p>
    <w:p w14:paraId="53D006BD" w14:textId="6CB2D466" w:rsidR="00A41234" w:rsidRDefault="00477071">
      <w:pPr>
        <w:jc w:val="both"/>
      </w:pPr>
      <w:r>
        <w:t>Il presente documento è integrato, rispettivamente, dal Capitolato Tecnico relativo ai Servizi di PMO (di seguito anche “Capitolati Tecnici Speciali”), i quali disciplinano i contenuti di dettaglio e i requisiti minimi, in termini di quantità, qualità e livelli di servizio.</w:t>
      </w:r>
    </w:p>
    <w:p w14:paraId="6E9F6D61" w14:textId="24F11FF8" w:rsidR="00A41234" w:rsidRDefault="00477071" w:rsidP="008D322E">
      <w:pPr>
        <w:pStyle w:val="Heading2"/>
        <w:numPr>
          <w:ilvl w:val="1"/>
          <w:numId w:val="25"/>
        </w:numPr>
        <w:jc w:val="both"/>
      </w:pPr>
      <w:bookmarkStart w:id="6" w:name="_Toc78896458"/>
      <w:r>
        <w:lastRenderedPageBreak/>
        <w:t>Acronimi e</w:t>
      </w:r>
      <w:bookmarkStart w:id="7" w:name="_Hlk78895691"/>
      <w:r>
        <w:t xml:space="preserve"> glossario</w:t>
      </w:r>
      <w:bookmarkEnd w:id="6"/>
      <w:r>
        <w:t xml:space="preserve"> </w:t>
      </w:r>
      <w:bookmarkEnd w:id="7"/>
    </w:p>
    <w:p w14:paraId="75341194" w14:textId="77777777" w:rsidR="00A41234" w:rsidRDefault="00477071">
      <w:pPr>
        <w:jc w:val="both"/>
      </w:pPr>
      <w:proofErr w:type="spellStart"/>
      <w:r>
        <w:rPr>
          <w:b/>
        </w:rPr>
        <w:t>AgID</w:t>
      </w:r>
      <w:proofErr w:type="spellEnd"/>
      <w:r>
        <w:t>: Agenzia per Italia Digitale</w:t>
      </w:r>
    </w:p>
    <w:p w14:paraId="699357F8" w14:textId="77777777" w:rsidR="00A41234" w:rsidRDefault="00477071">
      <w:pPr>
        <w:jc w:val="both"/>
      </w:pPr>
      <w:r>
        <w:rPr>
          <w:b/>
        </w:rPr>
        <w:t>API</w:t>
      </w:r>
      <w:r>
        <w:t>: Application Programming Interface</w:t>
      </w:r>
    </w:p>
    <w:p w14:paraId="54A2B303" w14:textId="77777777" w:rsidR="00A41234" w:rsidRDefault="00477071">
      <w:pPr>
        <w:jc w:val="both"/>
      </w:pPr>
      <w:r>
        <w:rPr>
          <w:b/>
        </w:rPr>
        <w:t>AQ</w:t>
      </w:r>
      <w:r>
        <w:t>: Accordo Quadro</w:t>
      </w:r>
    </w:p>
    <w:p w14:paraId="00BA65D7" w14:textId="77777777" w:rsidR="00A41234" w:rsidRDefault="00477071">
      <w:pPr>
        <w:jc w:val="both"/>
      </w:pPr>
      <w:r>
        <w:rPr>
          <w:b/>
        </w:rPr>
        <w:t>CAD</w:t>
      </w:r>
      <w:r>
        <w:t>: Codice dell’Amministrazione Digitale</w:t>
      </w:r>
    </w:p>
    <w:p w14:paraId="09E1A43A" w14:textId="77777777" w:rsidR="00A41234" w:rsidRPr="00FD6354" w:rsidRDefault="00477071">
      <w:pPr>
        <w:jc w:val="both"/>
        <w:rPr>
          <w:lang w:val="en-US"/>
        </w:rPr>
      </w:pPr>
      <w:r w:rsidRPr="00FD6354">
        <w:rPr>
          <w:b/>
          <w:lang w:val="en-US"/>
        </w:rPr>
        <w:t>CONSIP</w:t>
      </w:r>
      <w:r w:rsidRPr="00FD6354">
        <w:rPr>
          <w:lang w:val="en-US"/>
        </w:rPr>
        <w:t xml:space="preserve">: </w:t>
      </w:r>
      <w:proofErr w:type="spellStart"/>
      <w:r w:rsidRPr="00FD6354">
        <w:rPr>
          <w:lang w:val="en-US"/>
        </w:rPr>
        <w:t>Consip</w:t>
      </w:r>
      <w:proofErr w:type="spellEnd"/>
      <w:r w:rsidRPr="00FD6354">
        <w:rPr>
          <w:lang w:val="en-US"/>
        </w:rPr>
        <w:t xml:space="preserve"> S.p.A.</w:t>
      </w:r>
    </w:p>
    <w:p w14:paraId="3066049D" w14:textId="60F233DF" w:rsidR="00A41234" w:rsidRPr="00FD6354" w:rsidRDefault="00477071">
      <w:pPr>
        <w:jc w:val="both"/>
        <w:rPr>
          <w:lang w:val="en-US"/>
        </w:rPr>
      </w:pPr>
      <w:r w:rsidRPr="00FD6354">
        <w:rPr>
          <w:b/>
          <w:lang w:val="en-US"/>
        </w:rPr>
        <w:t>F/OSS</w:t>
      </w:r>
      <w:r w:rsidRPr="00FD6354">
        <w:rPr>
          <w:lang w:val="en-US"/>
        </w:rPr>
        <w:t>: Free and Open</w:t>
      </w:r>
      <w:r w:rsidR="281F0F20" w:rsidRPr="1251D32A">
        <w:rPr>
          <w:lang w:val="en-US"/>
        </w:rPr>
        <w:t>-</w:t>
      </w:r>
      <w:r w:rsidRPr="00FD6354">
        <w:rPr>
          <w:lang w:val="en-US"/>
        </w:rPr>
        <w:t>Source Software</w:t>
      </w:r>
    </w:p>
    <w:p w14:paraId="54CBBB36" w14:textId="77777777" w:rsidR="00A41234" w:rsidRPr="00FD6354" w:rsidRDefault="00477071">
      <w:pPr>
        <w:jc w:val="both"/>
        <w:rPr>
          <w:lang w:val="en-US"/>
        </w:rPr>
      </w:pPr>
      <w:r w:rsidRPr="00FD6354">
        <w:rPr>
          <w:b/>
          <w:lang w:val="en-US"/>
        </w:rPr>
        <w:t>IaaS</w:t>
      </w:r>
      <w:r w:rsidRPr="00FD6354">
        <w:rPr>
          <w:lang w:val="en-US"/>
        </w:rPr>
        <w:t>: Infrastructure as a Service</w:t>
      </w:r>
    </w:p>
    <w:p w14:paraId="26D9E358" w14:textId="77777777" w:rsidR="00A41234" w:rsidRPr="00FD6354" w:rsidRDefault="00477071">
      <w:pPr>
        <w:jc w:val="both"/>
        <w:rPr>
          <w:lang w:val="en-US"/>
        </w:rPr>
      </w:pPr>
      <w:r w:rsidRPr="00FD6354">
        <w:rPr>
          <w:b/>
          <w:lang w:val="en-US"/>
        </w:rPr>
        <w:t>ICT</w:t>
      </w:r>
      <w:r w:rsidRPr="00FD6354">
        <w:rPr>
          <w:lang w:val="en-US"/>
        </w:rPr>
        <w:t>: Information and Communication Technology</w:t>
      </w:r>
    </w:p>
    <w:p w14:paraId="0FF3652A" w14:textId="77777777" w:rsidR="00A41234" w:rsidRPr="00FD6354" w:rsidRDefault="00477071">
      <w:pPr>
        <w:jc w:val="both"/>
        <w:rPr>
          <w:lang w:val="en-US"/>
        </w:rPr>
      </w:pPr>
      <w:r w:rsidRPr="00FD6354">
        <w:rPr>
          <w:b/>
          <w:lang w:val="en-US"/>
        </w:rPr>
        <w:t>IT</w:t>
      </w:r>
      <w:r w:rsidRPr="00FD6354">
        <w:rPr>
          <w:lang w:val="en-US"/>
        </w:rPr>
        <w:t>: Information Technology</w:t>
      </w:r>
    </w:p>
    <w:p w14:paraId="077CA699" w14:textId="77777777" w:rsidR="00A41234" w:rsidRPr="00FD6354" w:rsidRDefault="00477071">
      <w:pPr>
        <w:jc w:val="both"/>
        <w:rPr>
          <w:lang w:val="en-US"/>
        </w:rPr>
      </w:pPr>
      <w:r w:rsidRPr="00FD6354">
        <w:rPr>
          <w:b/>
          <w:lang w:val="en-US"/>
        </w:rPr>
        <w:t>KPI</w:t>
      </w:r>
      <w:r w:rsidRPr="00FD6354">
        <w:rPr>
          <w:lang w:val="en-US"/>
        </w:rPr>
        <w:t>: Key Performance Indicator</w:t>
      </w:r>
    </w:p>
    <w:p w14:paraId="540FE0BF" w14:textId="77777777" w:rsidR="00A41234" w:rsidRDefault="00477071">
      <w:pPr>
        <w:jc w:val="both"/>
      </w:pPr>
      <w:r>
        <w:rPr>
          <w:b/>
        </w:rPr>
        <w:t>MAC</w:t>
      </w:r>
      <w:r>
        <w:t>: Manutenzione Correttiva</w:t>
      </w:r>
    </w:p>
    <w:p w14:paraId="002DDCD4" w14:textId="77777777" w:rsidR="00A41234" w:rsidRDefault="00477071">
      <w:pPr>
        <w:jc w:val="both"/>
      </w:pPr>
      <w:r>
        <w:rPr>
          <w:b/>
        </w:rPr>
        <w:t>Classificazione</w:t>
      </w:r>
      <w:r>
        <w:t>: Consip Public</w:t>
      </w:r>
    </w:p>
    <w:p w14:paraId="7A7D5188" w14:textId="77777777" w:rsidR="00A41234" w:rsidRDefault="00477071">
      <w:pPr>
        <w:jc w:val="both"/>
      </w:pPr>
      <w:r>
        <w:rPr>
          <w:b/>
        </w:rPr>
        <w:t>MAD</w:t>
      </w:r>
      <w:r>
        <w:t xml:space="preserve">: Manutenzione </w:t>
      </w:r>
      <w:proofErr w:type="spellStart"/>
      <w:r>
        <w:t>Adeguativa</w:t>
      </w:r>
      <w:proofErr w:type="spellEnd"/>
    </w:p>
    <w:p w14:paraId="34ADC82B" w14:textId="77777777" w:rsidR="00A41234" w:rsidRDefault="00477071">
      <w:pPr>
        <w:jc w:val="both"/>
      </w:pPr>
      <w:r>
        <w:rPr>
          <w:b/>
        </w:rPr>
        <w:t>MEV</w:t>
      </w:r>
      <w:r>
        <w:t>: Manutenzione Evolutiva</w:t>
      </w:r>
    </w:p>
    <w:p w14:paraId="09E4E1EE" w14:textId="77777777" w:rsidR="00A41234" w:rsidRDefault="00477071">
      <w:pPr>
        <w:jc w:val="both"/>
      </w:pPr>
      <w:r>
        <w:rPr>
          <w:b/>
        </w:rPr>
        <w:t>PA</w:t>
      </w:r>
      <w:r>
        <w:t>: Pubblica Amministrazione</w:t>
      </w:r>
    </w:p>
    <w:p w14:paraId="2CBC25CE" w14:textId="77777777" w:rsidR="00A41234" w:rsidRDefault="00477071">
      <w:pPr>
        <w:jc w:val="both"/>
      </w:pPr>
      <w:r>
        <w:rPr>
          <w:b/>
        </w:rPr>
        <w:t>PAC</w:t>
      </w:r>
      <w:r>
        <w:t>: Pubblica Amministrazione Centrale</w:t>
      </w:r>
    </w:p>
    <w:p w14:paraId="4903081B" w14:textId="77777777" w:rsidR="00A41234" w:rsidRDefault="00477071">
      <w:pPr>
        <w:jc w:val="both"/>
      </w:pPr>
      <w:r>
        <w:rPr>
          <w:b/>
        </w:rPr>
        <w:t>PAL</w:t>
      </w:r>
      <w:r>
        <w:t>: Pubblica Amministrazione Locale</w:t>
      </w:r>
    </w:p>
    <w:p w14:paraId="145ADD76" w14:textId="77777777" w:rsidR="00A41234" w:rsidRDefault="00477071">
      <w:pPr>
        <w:jc w:val="both"/>
      </w:pPr>
      <w:r>
        <w:rPr>
          <w:b/>
        </w:rPr>
        <w:t>PaaS</w:t>
      </w:r>
      <w:r>
        <w:t xml:space="preserve">: Platform </w:t>
      </w:r>
      <w:proofErr w:type="spellStart"/>
      <w:r>
        <w:t>as</w:t>
      </w:r>
      <w:proofErr w:type="spellEnd"/>
      <w:r>
        <w:t xml:space="preserve"> a Service</w:t>
      </w:r>
    </w:p>
    <w:p w14:paraId="7CEEAFAF" w14:textId="77777777" w:rsidR="00A41234" w:rsidRPr="00FD6354" w:rsidRDefault="00477071">
      <w:pPr>
        <w:jc w:val="both"/>
        <w:rPr>
          <w:lang w:val="en-US"/>
        </w:rPr>
      </w:pPr>
      <w:r w:rsidRPr="00FD6354">
        <w:rPr>
          <w:b/>
          <w:lang w:val="en-US"/>
        </w:rPr>
        <w:t>SaaS</w:t>
      </w:r>
      <w:r w:rsidRPr="00FD6354">
        <w:rPr>
          <w:lang w:val="en-US"/>
        </w:rPr>
        <w:t>: Software as a Service</w:t>
      </w:r>
    </w:p>
    <w:p w14:paraId="6BD6D923" w14:textId="77777777" w:rsidR="00A41234" w:rsidRPr="00FD6354" w:rsidRDefault="00477071">
      <w:pPr>
        <w:jc w:val="both"/>
        <w:rPr>
          <w:lang w:val="en-US"/>
        </w:rPr>
      </w:pPr>
      <w:r w:rsidRPr="00FD6354">
        <w:rPr>
          <w:b/>
          <w:lang w:val="en-US"/>
        </w:rPr>
        <w:t>HTTP</w:t>
      </w:r>
      <w:r w:rsidRPr="00FD6354">
        <w:rPr>
          <w:lang w:val="en-US"/>
        </w:rPr>
        <w:t>: Hyper Text Transport Protocol</w:t>
      </w:r>
    </w:p>
    <w:p w14:paraId="2C550AA1" w14:textId="77777777" w:rsidR="00A41234" w:rsidRPr="00FD6354" w:rsidRDefault="00477071">
      <w:pPr>
        <w:jc w:val="both"/>
        <w:rPr>
          <w:lang w:val="en-US"/>
        </w:rPr>
      </w:pPr>
      <w:r w:rsidRPr="00FD6354">
        <w:rPr>
          <w:b/>
          <w:lang w:val="en-US"/>
        </w:rPr>
        <w:t>HTTPS</w:t>
      </w:r>
      <w:r w:rsidRPr="00FD6354">
        <w:rPr>
          <w:lang w:val="en-US"/>
        </w:rPr>
        <w:t xml:space="preserve">: Secure </w:t>
      </w:r>
      <w:proofErr w:type="spellStart"/>
      <w:r w:rsidRPr="00FD6354">
        <w:rPr>
          <w:lang w:val="en-US"/>
        </w:rPr>
        <w:t>HyperText</w:t>
      </w:r>
      <w:proofErr w:type="spellEnd"/>
      <w:r w:rsidRPr="00FD6354">
        <w:rPr>
          <w:lang w:val="en-US"/>
        </w:rPr>
        <w:t xml:space="preserve"> Markup Language</w:t>
      </w:r>
    </w:p>
    <w:p w14:paraId="55858027" w14:textId="77777777" w:rsidR="00A41234" w:rsidRPr="00FD6354" w:rsidRDefault="00477071">
      <w:pPr>
        <w:jc w:val="both"/>
        <w:rPr>
          <w:lang w:val="en-US"/>
        </w:rPr>
      </w:pPr>
      <w:r w:rsidRPr="00FD6354">
        <w:rPr>
          <w:b/>
          <w:lang w:val="en-US"/>
        </w:rPr>
        <w:t>PMO</w:t>
      </w:r>
      <w:r w:rsidRPr="00FD6354">
        <w:rPr>
          <w:lang w:val="en-US"/>
        </w:rPr>
        <w:t>: Project Management Office</w:t>
      </w:r>
    </w:p>
    <w:p w14:paraId="7D9244D0" w14:textId="77777777" w:rsidR="00A41234" w:rsidRDefault="00477071">
      <w:pPr>
        <w:jc w:val="both"/>
      </w:pPr>
      <w:r>
        <w:rPr>
          <w:b/>
        </w:rPr>
        <w:t>SAL</w:t>
      </w:r>
      <w:r>
        <w:t>: Stato Avanzamento Lavori</w:t>
      </w:r>
    </w:p>
    <w:p w14:paraId="6F66C7EF" w14:textId="77777777" w:rsidR="00A41234" w:rsidRDefault="00477071">
      <w:pPr>
        <w:jc w:val="both"/>
      </w:pPr>
      <w:r>
        <w:rPr>
          <w:b/>
        </w:rPr>
        <w:t>KPI</w:t>
      </w:r>
      <w:r>
        <w:t xml:space="preserve">: Key Performance </w:t>
      </w:r>
      <w:proofErr w:type="spellStart"/>
      <w:r>
        <w:t>Indicator</w:t>
      </w:r>
      <w:proofErr w:type="spellEnd"/>
    </w:p>
    <w:p w14:paraId="55111D13" w14:textId="77777777" w:rsidR="00A41234" w:rsidRDefault="00477071">
      <w:pPr>
        <w:jc w:val="both"/>
      </w:pPr>
      <w:r>
        <w:rPr>
          <w:b/>
        </w:rPr>
        <w:t>Accordo Quadro/AQ</w:t>
      </w:r>
      <w:r>
        <w:t>: l’Accordo Quadro stipulato tra il/i Fornitore/i aggiudicatario/i e Consip S.p.A., per ciascun Lotto, all’esito della procedura di gara di prima fase.</w:t>
      </w:r>
    </w:p>
    <w:p w14:paraId="0C95487C" w14:textId="77777777" w:rsidR="00A41234" w:rsidRDefault="00477071">
      <w:pPr>
        <w:jc w:val="both"/>
      </w:pPr>
      <w:r>
        <w:rPr>
          <w:b/>
        </w:rPr>
        <w:t>Appalto Specifico</w:t>
      </w:r>
      <w:r>
        <w:t>: procedura di rilancio competitivo, avviata con la Richiesta di Offerta.</w:t>
      </w:r>
    </w:p>
    <w:p w14:paraId="560A63B5" w14:textId="77777777" w:rsidR="00A41234" w:rsidRDefault="00477071">
      <w:pPr>
        <w:jc w:val="both"/>
      </w:pPr>
      <w:r>
        <w:rPr>
          <w:b/>
        </w:rPr>
        <w:t>Aggiudicatario/Fornitore</w:t>
      </w:r>
      <w:r>
        <w:t>: se non diversamente indicato va inteso ciascuno degli aggiudicatari, per ciascuno dei Lotti della fornitura.</w:t>
      </w:r>
    </w:p>
    <w:p w14:paraId="67A00C77" w14:textId="77777777" w:rsidR="00A41234" w:rsidRDefault="00477071">
      <w:pPr>
        <w:jc w:val="both"/>
      </w:pPr>
      <w:r>
        <w:rPr>
          <w:b/>
        </w:rPr>
        <w:t>Amministrazioni</w:t>
      </w:r>
      <w:r>
        <w:t>: Pubbliche Amministrazioni.</w:t>
      </w:r>
    </w:p>
    <w:p w14:paraId="020B18C9" w14:textId="77777777" w:rsidR="00A41234" w:rsidRDefault="00477071">
      <w:pPr>
        <w:jc w:val="both"/>
      </w:pPr>
      <w:r>
        <w:rPr>
          <w:b/>
        </w:rPr>
        <w:t>Amministrazione aggiudicatrice</w:t>
      </w:r>
      <w:r>
        <w:t>: Consip S.p.A.</w:t>
      </w:r>
    </w:p>
    <w:p w14:paraId="7EC28B8A" w14:textId="77777777" w:rsidR="00A41234" w:rsidRDefault="00477071">
      <w:pPr>
        <w:jc w:val="both"/>
      </w:pPr>
      <w:r>
        <w:rPr>
          <w:b/>
        </w:rPr>
        <w:lastRenderedPageBreak/>
        <w:t>Amministrazione/i Contraente/i</w:t>
      </w:r>
      <w:r>
        <w:t>: Pubbliche Amministrazioni che hanno siglato o intendono affidare un contratto esecutivo con il Fornitore per l’erogazione di uno dei servizi oggetto dell’Accordo Quadro.</w:t>
      </w:r>
    </w:p>
    <w:p w14:paraId="08703A01" w14:textId="77777777" w:rsidR="00A41234" w:rsidRDefault="00477071">
      <w:pPr>
        <w:jc w:val="both"/>
      </w:pPr>
      <w:r>
        <w:rPr>
          <w:b/>
        </w:rPr>
        <w:t>Capitolato Tecnico Generale</w:t>
      </w:r>
      <w:r>
        <w:t>: il presente documento che definisce il funzionamento e i requisiti comuni ai lotti oggetto della presente iniziativa.</w:t>
      </w:r>
    </w:p>
    <w:p w14:paraId="546DEF23" w14:textId="77777777" w:rsidR="00A41234" w:rsidRDefault="00477071">
      <w:pPr>
        <w:jc w:val="both"/>
      </w:pPr>
      <w:r>
        <w:rPr>
          <w:b/>
        </w:rPr>
        <w:t>Capitolati Tecnici Speciali</w:t>
      </w:r>
      <w:r>
        <w:t>: i capitolati tecnici che integrano il presente documento relativi, rispettivamente, ai lotti aventi ad oggetto Servizi Applicativi e ai lotti aventi ad oggetto Servizi di PMO, che disciplinano i contenuti di dettaglio e i requisiti minimi della singola tipologia di lotti, in termini di quantità, qualità e livelli di servizio.</w:t>
      </w:r>
    </w:p>
    <w:p w14:paraId="187BE317" w14:textId="77777777" w:rsidR="00A41234" w:rsidRDefault="00477071">
      <w:pPr>
        <w:jc w:val="both"/>
      </w:pPr>
      <w:r>
        <w:rPr>
          <w:b/>
        </w:rPr>
        <w:t>Contratto Esecutivo</w:t>
      </w:r>
      <w:r>
        <w:t>: il Contratto avente ad oggetto rispettivamente:</w:t>
      </w:r>
    </w:p>
    <w:p w14:paraId="63C3A6DF" w14:textId="77777777" w:rsidR="00A41234" w:rsidRDefault="00477071">
      <w:pPr>
        <w:numPr>
          <w:ilvl w:val="0"/>
          <w:numId w:val="8"/>
        </w:numPr>
        <w:pBdr>
          <w:top w:val="nil"/>
          <w:left w:val="nil"/>
          <w:bottom w:val="nil"/>
          <w:right w:val="nil"/>
          <w:between w:val="nil"/>
        </w:pBdr>
        <w:spacing w:after="0"/>
        <w:jc w:val="both"/>
      </w:pPr>
      <w:r>
        <w:rPr>
          <w:color w:val="000000"/>
        </w:rPr>
        <w:t>Servizi Applicativi, che si perfeziona: i) in seguito alla decorrenza del termine di 4 giorni lavorativi dall’invio al Fornitore del Contratto Esecutivo sottoscritto dall’Amministrazione, individuato, tra gli aggiudicatari dell’Accordo Quadro, con le modalità indicate al paragrafo 4.3.1.1 del presente documento; ovvero ii) a seguito della riapertura del confronto competitivo (Appalto Specifico);</w:t>
      </w:r>
    </w:p>
    <w:p w14:paraId="63E597B8" w14:textId="77777777" w:rsidR="00A41234" w:rsidRDefault="00477071">
      <w:pPr>
        <w:numPr>
          <w:ilvl w:val="0"/>
          <w:numId w:val="8"/>
        </w:numPr>
        <w:pBdr>
          <w:top w:val="nil"/>
          <w:left w:val="nil"/>
          <w:bottom w:val="nil"/>
          <w:right w:val="nil"/>
          <w:between w:val="nil"/>
        </w:pBdr>
        <w:jc w:val="both"/>
      </w:pPr>
      <w:r>
        <w:rPr>
          <w:color w:val="000000"/>
        </w:rPr>
        <w:t xml:space="preserve">Servizi di PMO, che si perfeziona in seguito alla decorrenza del termine di </w:t>
      </w:r>
      <w:proofErr w:type="gramStart"/>
      <w:r>
        <w:rPr>
          <w:color w:val="000000"/>
        </w:rPr>
        <w:t>4</w:t>
      </w:r>
      <w:proofErr w:type="gramEnd"/>
      <w:r>
        <w:rPr>
          <w:color w:val="000000"/>
        </w:rPr>
        <w:t xml:space="preserve"> giorni lavorativi dall’invio al Fornitore del Contratto Esecutivo sottoscritto dall’Amministrazione.</w:t>
      </w:r>
    </w:p>
    <w:p w14:paraId="79FA5E75" w14:textId="77777777" w:rsidR="00A41234" w:rsidRDefault="00477071">
      <w:pPr>
        <w:jc w:val="both"/>
      </w:pPr>
      <w:r>
        <w:rPr>
          <w:b/>
        </w:rPr>
        <w:t>Piano dei fabbisogni o Ordinativo di fornitura</w:t>
      </w:r>
      <w:r>
        <w:t>: il documento inviato dall’Amministrazione al Fornitore, al quale l’Amministrazione medesima affida il singolo Contratto Esecutivo (ad eccezione dell’ipotesi di rilancio competitivo) e nel quale dovranno essere riportate, tra l’altro, le specifiche esigenze dell’Amministrazione che hanno portato alla scelta del fornitore;</w:t>
      </w:r>
    </w:p>
    <w:p w14:paraId="1506AEEF" w14:textId="77777777" w:rsidR="00A41234" w:rsidRDefault="00477071">
      <w:pPr>
        <w:jc w:val="both"/>
      </w:pPr>
      <w:r>
        <w:rPr>
          <w:b/>
        </w:rPr>
        <w:t>Piano Operativo</w:t>
      </w:r>
      <w:r>
        <w:t>: il documento, inviato dal Fornitore all’Amministrazione, contenente la traduzione operativa dei fabbisogni espressi dall’Amministrazione con le modalità indicate nel presente documento;</w:t>
      </w:r>
    </w:p>
    <w:p w14:paraId="3C71C730" w14:textId="77777777" w:rsidR="00A41234" w:rsidRDefault="00477071">
      <w:pPr>
        <w:jc w:val="both"/>
      </w:pPr>
      <w:r>
        <w:rPr>
          <w:b/>
        </w:rPr>
        <w:t>Richiesta di Offerta</w:t>
      </w:r>
      <w:r>
        <w:t>: l’atto di avvio della procedura di confronto competitivo, ove ne ricorrano i presupposti sulla base di quanto previsto nel presente documento, che verrà inviato dall’Amministrazione ai Fornitori, per il rilancio del confronto competitivo per l’aggiudicazione di un Contratto Esecutivo.</w:t>
      </w:r>
    </w:p>
    <w:p w14:paraId="73F35766" w14:textId="0A390DCA" w:rsidR="00A41234" w:rsidRDefault="00477071">
      <w:pPr>
        <w:jc w:val="both"/>
      </w:pPr>
      <w:r w:rsidRPr="00D14BD7">
        <w:rPr>
          <w:b/>
        </w:rPr>
        <w:t>Prodotto della fornitura</w:t>
      </w:r>
      <w:r w:rsidRPr="00D14BD7">
        <w:t>: tutto ciò che viene realizzato dal fornitore. Comprende tutta la documentazione contrattuale e gli artefatti come definiti nell’appendice Livelli di servizio.</w:t>
      </w:r>
    </w:p>
    <w:p w14:paraId="589575BB" w14:textId="77777777" w:rsidR="00B344CA" w:rsidRDefault="00B344CA" w:rsidP="00B344CA">
      <w:pPr>
        <w:pStyle w:val="Heading2"/>
        <w:numPr>
          <w:ilvl w:val="1"/>
          <w:numId w:val="25"/>
        </w:numPr>
        <w:jc w:val="both"/>
      </w:pPr>
      <w:bookmarkStart w:id="8" w:name="_Toc78896459"/>
      <w:r w:rsidRPr="00126AA2">
        <w:t>Descrizione dei servizi</w:t>
      </w:r>
      <w:bookmarkEnd w:id="8"/>
      <w:r>
        <w:t xml:space="preserve"> </w:t>
      </w:r>
    </w:p>
    <w:p w14:paraId="78D26364" w14:textId="77777777" w:rsidR="00B344CA" w:rsidRDefault="00B344CA" w:rsidP="00B344CA">
      <w:pPr>
        <w:pStyle w:val="Heading3"/>
        <w:numPr>
          <w:ilvl w:val="2"/>
          <w:numId w:val="25"/>
        </w:numPr>
      </w:pPr>
      <w:bookmarkStart w:id="9" w:name="_Toc78896460"/>
      <w:r>
        <w:t>(S1) Project Management</w:t>
      </w:r>
      <w:bookmarkEnd w:id="9"/>
      <w:r>
        <w:t xml:space="preserve"> </w:t>
      </w:r>
    </w:p>
    <w:p w14:paraId="3A3BF913" w14:textId="77777777" w:rsidR="00B344CA" w:rsidRDefault="00B344CA" w:rsidP="00B344CA">
      <w:pPr>
        <w:pBdr>
          <w:top w:val="nil"/>
          <w:left w:val="nil"/>
          <w:bottom w:val="nil"/>
          <w:right w:val="nil"/>
          <w:between w:val="nil"/>
        </w:pBdr>
        <w:spacing w:after="0"/>
        <w:jc w:val="both"/>
        <w:rPr>
          <w:color w:val="000000"/>
        </w:rPr>
      </w:pPr>
      <w:r>
        <w:rPr>
          <w:color w:val="000000"/>
        </w:rPr>
        <w:t xml:space="preserve">Il servizio di Project Management rappresenta il punto di riferimento interno e di coordinamento di tutte le attività di supporto alla gestione nell’ambito dei progetti inerenti </w:t>
      </w:r>
      <w:proofErr w:type="gramStart"/>
      <w:r>
        <w:rPr>
          <w:color w:val="000000"/>
        </w:rPr>
        <w:t>i</w:t>
      </w:r>
      <w:proofErr w:type="gramEnd"/>
      <w:r>
        <w:rPr>
          <w:color w:val="000000"/>
        </w:rPr>
        <w:t xml:space="preserve"> Servizi Applicativi. </w:t>
      </w:r>
    </w:p>
    <w:p w14:paraId="29CF3096" w14:textId="77777777" w:rsidR="00B344CA" w:rsidRDefault="00B344CA" w:rsidP="00B344CA">
      <w:pPr>
        <w:pBdr>
          <w:top w:val="nil"/>
          <w:left w:val="nil"/>
          <w:bottom w:val="nil"/>
          <w:right w:val="nil"/>
          <w:between w:val="nil"/>
        </w:pBdr>
        <w:spacing w:after="0"/>
        <w:jc w:val="both"/>
        <w:rPr>
          <w:color w:val="000000"/>
        </w:rPr>
      </w:pPr>
    </w:p>
    <w:p w14:paraId="0C87A670" w14:textId="77777777" w:rsidR="00B344CA" w:rsidRDefault="00B344CA" w:rsidP="00B344CA">
      <w:pPr>
        <w:pBdr>
          <w:top w:val="nil"/>
          <w:left w:val="nil"/>
          <w:bottom w:val="nil"/>
          <w:right w:val="nil"/>
          <w:between w:val="nil"/>
        </w:pBdr>
        <w:spacing w:after="0"/>
        <w:jc w:val="both"/>
        <w:rPr>
          <w:color w:val="000000"/>
        </w:rPr>
      </w:pPr>
      <w:r>
        <w:rPr>
          <w:color w:val="000000"/>
        </w:rPr>
        <w:t>Il Servizio PM ha il compito di governare l’esecuzione dell’intero workflow operativo di ciascun servizio/sottoservizio/intervento, dalla richiesta di stima alla verifica di conformità finale.</w:t>
      </w:r>
    </w:p>
    <w:p w14:paraId="4B08D627" w14:textId="77777777" w:rsidR="00B344CA" w:rsidRDefault="00B344CA" w:rsidP="00B344CA">
      <w:pPr>
        <w:pBdr>
          <w:top w:val="nil"/>
          <w:left w:val="nil"/>
          <w:bottom w:val="nil"/>
          <w:right w:val="nil"/>
          <w:between w:val="nil"/>
        </w:pBdr>
        <w:spacing w:after="0"/>
        <w:jc w:val="both"/>
        <w:rPr>
          <w:color w:val="000000"/>
        </w:rPr>
      </w:pPr>
      <w:r>
        <w:rPr>
          <w:color w:val="000000"/>
        </w:rPr>
        <w:t>Le attività previste nel servizio comprendono sia le attività di Pianificazione sia le attività di Gestione dei Progetti:</w:t>
      </w:r>
    </w:p>
    <w:p w14:paraId="2D0C6A3D" w14:textId="77777777" w:rsidR="00B344CA" w:rsidRDefault="00B344CA" w:rsidP="00B344CA">
      <w:pPr>
        <w:numPr>
          <w:ilvl w:val="0"/>
          <w:numId w:val="2"/>
        </w:numPr>
        <w:pBdr>
          <w:top w:val="nil"/>
          <w:left w:val="nil"/>
          <w:bottom w:val="nil"/>
          <w:right w:val="nil"/>
          <w:between w:val="nil"/>
        </w:pBdr>
        <w:spacing w:after="0"/>
        <w:jc w:val="both"/>
        <w:rPr>
          <w:color w:val="000000"/>
        </w:rPr>
      </w:pPr>
      <w:r>
        <w:rPr>
          <w:color w:val="000000"/>
        </w:rPr>
        <w:t xml:space="preserve">La </w:t>
      </w:r>
      <w:r>
        <w:rPr>
          <w:b/>
          <w:color w:val="000000"/>
        </w:rPr>
        <w:t xml:space="preserve">Pianificazione </w:t>
      </w:r>
      <w:r>
        <w:rPr>
          <w:color w:val="000000"/>
        </w:rPr>
        <w:t xml:space="preserve">si articola in una Pianificazione dei Servizi (funzionale alla definizione degli Obiettivi strategici, dei Servizi applicativi e del Piano del Fabbisogno/Piano Operativo) e in una Pianificazione Operativa (viene applicata al “portafoglio” delle iniziative progettuali </w:t>
      </w:r>
      <w:r>
        <w:rPr>
          <w:color w:val="000000"/>
        </w:rPr>
        <w:lastRenderedPageBreak/>
        <w:t xml:space="preserve">selezionate a livello più alto (strategico). La pianificazione si basa su una logica di “miglioramento continuo” e segue un ciclo incrementale e iterativo.  </w:t>
      </w:r>
    </w:p>
    <w:p w14:paraId="5054785B" w14:textId="77777777" w:rsidR="00B344CA" w:rsidRDefault="00B344CA" w:rsidP="00B344CA">
      <w:pPr>
        <w:numPr>
          <w:ilvl w:val="0"/>
          <w:numId w:val="2"/>
        </w:numPr>
        <w:pBdr>
          <w:top w:val="nil"/>
          <w:left w:val="nil"/>
          <w:bottom w:val="nil"/>
          <w:right w:val="nil"/>
          <w:between w:val="nil"/>
        </w:pBdr>
        <w:spacing w:after="0"/>
        <w:jc w:val="both"/>
        <w:rPr>
          <w:color w:val="000000"/>
        </w:rPr>
      </w:pPr>
      <w:r>
        <w:rPr>
          <w:color w:val="000000"/>
        </w:rPr>
        <w:t xml:space="preserve">La </w:t>
      </w:r>
      <w:r>
        <w:rPr>
          <w:b/>
          <w:color w:val="000000"/>
        </w:rPr>
        <w:t>Gestione dei Progetti</w:t>
      </w:r>
      <w:r>
        <w:rPr>
          <w:color w:val="000000"/>
        </w:rPr>
        <w:t xml:space="preserve"> è finalizzata a fornire un supporto continuativo nella gestione dei progetti in carico all’Amministrazione. L’Amministrazione sarà coinvolta nelle scelte e nella loro applicazione</w:t>
      </w:r>
      <w:r>
        <w:t xml:space="preserve">. </w:t>
      </w:r>
      <w:r>
        <w:rPr>
          <w:color w:val="000000"/>
        </w:rPr>
        <w:t xml:space="preserve"> Le fasi in cui si articolano le attività di gestione dei progetti sono: </w:t>
      </w:r>
    </w:p>
    <w:p w14:paraId="539A1EDD" w14:textId="77777777" w:rsidR="00B344CA" w:rsidRDefault="00B344CA" w:rsidP="00B344CA">
      <w:pPr>
        <w:numPr>
          <w:ilvl w:val="0"/>
          <w:numId w:val="4"/>
        </w:numPr>
        <w:pBdr>
          <w:top w:val="nil"/>
          <w:left w:val="nil"/>
          <w:bottom w:val="nil"/>
          <w:right w:val="nil"/>
          <w:between w:val="nil"/>
        </w:pBdr>
        <w:spacing w:after="0"/>
        <w:jc w:val="both"/>
        <w:rPr>
          <w:color w:val="000000"/>
        </w:rPr>
      </w:pPr>
      <w:r>
        <w:rPr>
          <w:b/>
          <w:color w:val="000000"/>
        </w:rPr>
        <w:t xml:space="preserve">Definizione e start-up dei progetti </w:t>
      </w:r>
      <w:r>
        <w:rPr>
          <w:color w:val="000000"/>
        </w:rPr>
        <w:t xml:space="preserve">(Design): nella quale il progetto viene qualificato dal punto di vista strategico, operativo, temporale ed economico. </w:t>
      </w:r>
    </w:p>
    <w:p w14:paraId="5A9EDC06" w14:textId="77777777" w:rsidR="00B344CA" w:rsidRDefault="00B344CA" w:rsidP="00B344CA">
      <w:pPr>
        <w:numPr>
          <w:ilvl w:val="0"/>
          <w:numId w:val="4"/>
        </w:numPr>
        <w:pBdr>
          <w:top w:val="nil"/>
          <w:left w:val="nil"/>
          <w:bottom w:val="nil"/>
          <w:right w:val="nil"/>
          <w:between w:val="nil"/>
        </w:pBdr>
        <w:spacing w:after="0"/>
        <w:jc w:val="both"/>
        <w:rPr>
          <w:b/>
          <w:color w:val="000000"/>
        </w:rPr>
      </w:pPr>
      <w:r>
        <w:rPr>
          <w:b/>
          <w:color w:val="000000"/>
        </w:rPr>
        <w:t>Esecuzione dei progetti</w:t>
      </w:r>
      <w:r>
        <w:rPr>
          <w:color w:val="000000"/>
        </w:rPr>
        <w:t xml:space="preserve"> (</w:t>
      </w:r>
      <w:proofErr w:type="spellStart"/>
      <w:r>
        <w:rPr>
          <w:color w:val="000000"/>
        </w:rPr>
        <w:t>Implement</w:t>
      </w:r>
      <w:proofErr w:type="spellEnd"/>
      <w:r>
        <w:rPr>
          <w:color w:val="000000"/>
        </w:rPr>
        <w:t xml:space="preserve">): in cui l’Amministrazione viene supportata nelle attività di governance e nella gestione operativa dei task progettuali pianificati. </w:t>
      </w:r>
    </w:p>
    <w:p w14:paraId="1B6BC6EC" w14:textId="77777777" w:rsidR="00B344CA" w:rsidRDefault="00B344CA" w:rsidP="00B344CA">
      <w:pPr>
        <w:numPr>
          <w:ilvl w:val="0"/>
          <w:numId w:val="4"/>
        </w:numPr>
        <w:pBdr>
          <w:top w:val="nil"/>
          <w:left w:val="nil"/>
          <w:bottom w:val="nil"/>
          <w:right w:val="nil"/>
          <w:between w:val="nil"/>
        </w:pBdr>
        <w:spacing w:after="0"/>
        <w:jc w:val="both"/>
        <w:rPr>
          <w:b/>
          <w:color w:val="000000"/>
        </w:rPr>
      </w:pPr>
      <w:r>
        <w:rPr>
          <w:b/>
          <w:color w:val="000000"/>
        </w:rPr>
        <w:t>Monitoraggio e controllo</w:t>
      </w:r>
      <w:r>
        <w:rPr>
          <w:color w:val="000000"/>
        </w:rPr>
        <w:t xml:space="preserve"> (Control): in cui vengono verificati gli eventuali scostamenti dalle baseline relative ad una serie di dimensioni progettuali come ambito, tempi, costi, rischi ecc.</w:t>
      </w:r>
    </w:p>
    <w:p w14:paraId="10BAFF10" w14:textId="77777777" w:rsidR="00B344CA" w:rsidRPr="00EB782E" w:rsidRDefault="00B344CA" w:rsidP="00B344CA">
      <w:pPr>
        <w:numPr>
          <w:ilvl w:val="0"/>
          <w:numId w:val="4"/>
        </w:numPr>
        <w:pBdr>
          <w:top w:val="nil"/>
          <w:left w:val="nil"/>
          <w:bottom w:val="nil"/>
          <w:right w:val="nil"/>
          <w:between w:val="nil"/>
        </w:pBdr>
        <w:spacing w:after="0"/>
        <w:jc w:val="both"/>
        <w:rPr>
          <w:b/>
          <w:color w:val="000000"/>
        </w:rPr>
      </w:pPr>
      <w:r>
        <w:rPr>
          <w:b/>
          <w:color w:val="000000"/>
        </w:rPr>
        <w:t>Chiusura dei progetti</w:t>
      </w:r>
      <w:r>
        <w:rPr>
          <w:color w:val="000000"/>
        </w:rPr>
        <w:t xml:space="preserve"> (Closing &amp; Review): in cui si procede con i vari adempimenti formali per dar seguito alla chiusura del progetto, misurandone anche i benefici ottenuti, la qualità percepita dagli stakeholder e le </w:t>
      </w:r>
      <w:proofErr w:type="spellStart"/>
      <w:r>
        <w:rPr>
          <w:color w:val="000000"/>
        </w:rPr>
        <w:t>lesson</w:t>
      </w:r>
      <w:proofErr w:type="spellEnd"/>
      <w:r>
        <w:rPr>
          <w:color w:val="000000"/>
        </w:rPr>
        <w:t xml:space="preserve"> </w:t>
      </w:r>
      <w:proofErr w:type="spellStart"/>
      <w:r>
        <w:rPr>
          <w:color w:val="000000"/>
        </w:rPr>
        <w:t>learned</w:t>
      </w:r>
      <w:proofErr w:type="spellEnd"/>
      <w:r>
        <w:rPr>
          <w:color w:val="000000"/>
        </w:rPr>
        <w:t>.</w:t>
      </w:r>
    </w:p>
    <w:p w14:paraId="70D7CC8C" w14:textId="77777777" w:rsidR="00B344CA" w:rsidRDefault="00B344CA" w:rsidP="00B344CA">
      <w:pPr>
        <w:jc w:val="both"/>
      </w:pPr>
    </w:p>
    <w:p w14:paraId="21CEF87E" w14:textId="77777777" w:rsidR="00B344CA" w:rsidRDefault="00B344CA" w:rsidP="00B344CA">
      <w:pPr>
        <w:pStyle w:val="Heading3"/>
        <w:numPr>
          <w:ilvl w:val="2"/>
          <w:numId w:val="25"/>
        </w:numPr>
      </w:pPr>
      <w:bookmarkStart w:id="10" w:name="_Toc78896461"/>
      <w:r>
        <w:t>(S2) Supporto al Monitoraggio</w:t>
      </w:r>
      <w:bookmarkEnd w:id="10"/>
      <w:r>
        <w:t xml:space="preserve"> </w:t>
      </w:r>
    </w:p>
    <w:p w14:paraId="1C1FC754" w14:textId="77777777" w:rsidR="00B344CA" w:rsidRDefault="00B344CA" w:rsidP="00B344CA">
      <w:pPr>
        <w:pBdr>
          <w:top w:val="nil"/>
          <w:left w:val="nil"/>
          <w:bottom w:val="nil"/>
          <w:right w:val="nil"/>
          <w:between w:val="nil"/>
        </w:pBdr>
        <w:spacing w:after="0"/>
        <w:jc w:val="both"/>
        <w:rPr>
          <w:i/>
          <w:color w:val="000000"/>
        </w:rPr>
      </w:pPr>
      <w:r>
        <w:rPr>
          <w:i/>
          <w:color w:val="000000"/>
        </w:rPr>
        <w:t xml:space="preserve">Lo scopo di tale attività è evidenziare le deviazioni del progetto rispetto al Piano di Project Management e individuare l’esigenza di possibili azioni correttive. </w:t>
      </w:r>
    </w:p>
    <w:p w14:paraId="0A2E94EC" w14:textId="77777777" w:rsidR="00B344CA" w:rsidRDefault="00B344CA" w:rsidP="00B344CA">
      <w:pPr>
        <w:pBdr>
          <w:top w:val="nil"/>
          <w:left w:val="nil"/>
          <w:bottom w:val="nil"/>
          <w:right w:val="nil"/>
          <w:between w:val="nil"/>
        </w:pBdr>
        <w:spacing w:after="0"/>
        <w:jc w:val="both"/>
        <w:rPr>
          <w:color w:val="000000"/>
        </w:rPr>
      </w:pPr>
    </w:p>
    <w:p w14:paraId="3813C613" w14:textId="77777777" w:rsidR="00B344CA" w:rsidRDefault="00B344CA" w:rsidP="00B344CA">
      <w:pPr>
        <w:pBdr>
          <w:top w:val="nil"/>
          <w:left w:val="nil"/>
          <w:bottom w:val="nil"/>
          <w:right w:val="nil"/>
          <w:between w:val="nil"/>
        </w:pBdr>
        <w:spacing w:after="0"/>
        <w:jc w:val="both"/>
        <w:rPr>
          <w:color w:val="000000"/>
        </w:rPr>
      </w:pPr>
      <w:r>
        <w:rPr>
          <w:color w:val="000000"/>
        </w:rPr>
        <w:t xml:space="preserve">Il Servizio di Supporto al Monitoraggio ha l’obiettivo di sostenere l’Amministrazione nell’attuazione della propria politica di governo e controllo dei servizi IT. Il servizio si articola nelle aree funzionali/attività elencate di seguito. Ogni area persegue una sua specifica finalità: </w:t>
      </w:r>
    </w:p>
    <w:p w14:paraId="69A2A469" w14:textId="77777777" w:rsidR="00B344CA" w:rsidRDefault="00B344CA" w:rsidP="00B344CA">
      <w:pPr>
        <w:numPr>
          <w:ilvl w:val="0"/>
          <w:numId w:val="5"/>
        </w:numPr>
        <w:pBdr>
          <w:top w:val="nil"/>
          <w:left w:val="nil"/>
          <w:bottom w:val="nil"/>
          <w:right w:val="nil"/>
          <w:between w:val="nil"/>
        </w:pBdr>
        <w:spacing w:after="0"/>
        <w:jc w:val="both"/>
        <w:rPr>
          <w:color w:val="000000"/>
        </w:rPr>
      </w:pPr>
      <w:r>
        <w:rPr>
          <w:b/>
          <w:color w:val="000000"/>
        </w:rPr>
        <w:t>Monitoraggio Servizio</w:t>
      </w:r>
      <w:r>
        <w:rPr>
          <w:color w:val="000000"/>
        </w:rPr>
        <w:t>: ha lo scopo di supportare l’Amministrazione nella rilevazione, analisi e verifica dei livelli di servizio (SLA) contrattualmente previsti per l’esecuzione delle attività svolte dagli altri Fornitori, attraverso l’ausilio di sistemi automatici in diversi step:</w:t>
      </w:r>
    </w:p>
    <w:p w14:paraId="1F8A445C"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audit preliminare: identificare e anticipare le potenziali criticità;</w:t>
      </w:r>
    </w:p>
    <w:p w14:paraId="166D4CB3"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sistema di misurazione, verifica e monitoraggio degli Indicatori di Qualità della Fornitura</w:t>
      </w:r>
    </w:p>
    <w:p w14:paraId="7A24293E"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cruscotto degli indicatori di qualità: configurare correttamente i vari indicatori</w:t>
      </w:r>
    </w:p>
    <w:p w14:paraId="584F34E5"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monitoraggio e verifica in modo continuativo e periodico</w:t>
      </w:r>
    </w:p>
    <w:p w14:paraId="71AD1B51" w14:textId="77777777" w:rsidR="00B344CA" w:rsidRDefault="00B344CA" w:rsidP="00B344CA">
      <w:pPr>
        <w:numPr>
          <w:ilvl w:val="0"/>
          <w:numId w:val="7"/>
        </w:numPr>
        <w:pBdr>
          <w:top w:val="nil"/>
          <w:left w:val="nil"/>
          <w:bottom w:val="nil"/>
          <w:right w:val="nil"/>
          <w:between w:val="nil"/>
        </w:pBdr>
        <w:spacing w:after="0"/>
        <w:jc w:val="both"/>
        <w:rPr>
          <w:b/>
          <w:color w:val="000000"/>
        </w:rPr>
      </w:pPr>
      <w:r>
        <w:rPr>
          <w:b/>
          <w:color w:val="000000"/>
        </w:rPr>
        <w:t xml:space="preserve">analisi di dettaglio: per ogni criticità riscontrata durante il monitoraggio. </w:t>
      </w:r>
    </w:p>
    <w:p w14:paraId="18FDE25F" w14:textId="77777777" w:rsidR="00B344CA" w:rsidRDefault="00B344CA" w:rsidP="00B344CA">
      <w:pPr>
        <w:numPr>
          <w:ilvl w:val="0"/>
          <w:numId w:val="5"/>
        </w:numPr>
        <w:pBdr>
          <w:top w:val="nil"/>
          <w:left w:val="nil"/>
          <w:bottom w:val="nil"/>
          <w:right w:val="nil"/>
          <w:between w:val="nil"/>
        </w:pBdr>
        <w:spacing w:after="0"/>
        <w:jc w:val="both"/>
        <w:rPr>
          <w:b/>
          <w:color w:val="000000"/>
        </w:rPr>
      </w:pPr>
      <w:r>
        <w:rPr>
          <w:b/>
          <w:color w:val="000000"/>
        </w:rPr>
        <w:t xml:space="preserve">Supporto Gestione Operativa: </w:t>
      </w:r>
      <w:r>
        <w:rPr>
          <w:color w:val="000000"/>
        </w:rPr>
        <w:t>ha lo scopo di affiancare operativamente all’Amministrazione nell’interlocuzione con il Fornitore del corrispondente Lotto applicativo. Questa tipologia di supporto verrà erogata mediante l’adozione di un approccio ispirato ai principi della metodologia Agile, tenendo in considerazione gli elementi di:</w:t>
      </w:r>
    </w:p>
    <w:p w14:paraId="5EE2185F"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ambito e perimetro di intervento da definire;</w:t>
      </w:r>
    </w:p>
    <w:p w14:paraId="22CDE7C1"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tipologia di attività richieste molto diversificate;</w:t>
      </w:r>
    </w:p>
    <w:p w14:paraId="50409886"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modalità e tempistiche di attivazione differenziate;</w:t>
      </w:r>
    </w:p>
    <w:p w14:paraId="59283C79"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interlocutori “eterogenei”;</w:t>
      </w:r>
    </w:p>
    <w:p w14:paraId="77A4C818" w14:textId="77777777" w:rsidR="00B344CA" w:rsidRDefault="00B344CA" w:rsidP="00B344CA">
      <w:pPr>
        <w:numPr>
          <w:ilvl w:val="0"/>
          <w:numId w:val="7"/>
        </w:numPr>
        <w:pBdr>
          <w:top w:val="nil"/>
          <w:left w:val="nil"/>
          <w:bottom w:val="nil"/>
          <w:right w:val="nil"/>
          <w:between w:val="nil"/>
        </w:pBdr>
        <w:spacing w:after="0"/>
        <w:jc w:val="both"/>
        <w:rPr>
          <w:color w:val="000000"/>
        </w:rPr>
      </w:pPr>
      <w:r>
        <w:rPr>
          <w:color w:val="000000"/>
        </w:rPr>
        <w:t>ulteriori elementi non classificabili tra quelli di cui sopra.</w:t>
      </w:r>
    </w:p>
    <w:p w14:paraId="079D2E45" w14:textId="77777777" w:rsidR="00B344CA" w:rsidRDefault="00B344CA" w:rsidP="00B344CA">
      <w:pPr>
        <w:numPr>
          <w:ilvl w:val="0"/>
          <w:numId w:val="5"/>
        </w:numPr>
        <w:pBdr>
          <w:top w:val="nil"/>
          <w:left w:val="nil"/>
          <w:bottom w:val="nil"/>
          <w:right w:val="nil"/>
          <w:between w:val="nil"/>
        </w:pBdr>
        <w:spacing w:after="0"/>
        <w:jc w:val="both"/>
        <w:rPr>
          <w:color w:val="000000"/>
        </w:rPr>
      </w:pPr>
      <w:r>
        <w:rPr>
          <w:b/>
          <w:color w:val="000000"/>
        </w:rPr>
        <w:t>Analisi Comparativa</w:t>
      </w:r>
      <w:r>
        <w:rPr>
          <w:color w:val="000000"/>
        </w:rPr>
        <w:t xml:space="preserve">: viene effettuata in coerenza con quanto prescritto dall’art. 68 del CAD su acquisizione e riuso di software tra PA. Mediante il processo decisionale di software </w:t>
      </w:r>
      <w:proofErr w:type="spellStart"/>
      <w:r>
        <w:rPr>
          <w:color w:val="000000"/>
        </w:rPr>
        <w:t>selection</w:t>
      </w:r>
      <w:proofErr w:type="spellEnd"/>
      <w:r>
        <w:rPr>
          <w:color w:val="000000"/>
        </w:rPr>
        <w:t xml:space="preserve"> e di valutazione tecnica ed economica delle diverse soluzioni disponibili sul mercato. Si mira a identificare la soluzione più compatibile con le esigenze funzionali dell’Amministrazione e nel rispetto dei principi base di economicità e di efficienza, tutela degli investimenti, riuso e neutralità tecnologica.</w:t>
      </w:r>
    </w:p>
    <w:p w14:paraId="3404AFC2" w14:textId="77777777" w:rsidR="00B344CA" w:rsidRPr="00EB782E" w:rsidRDefault="00B344CA" w:rsidP="00B344CA">
      <w:pPr>
        <w:numPr>
          <w:ilvl w:val="0"/>
          <w:numId w:val="5"/>
        </w:numPr>
        <w:pBdr>
          <w:top w:val="nil"/>
          <w:left w:val="nil"/>
          <w:bottom w:val="nil"/>
          <w:right w:val="nil"/>
          <w:between w:val="nil"/>
        </w:pBdr>
        <w:spacing w:after="0"/>
        <w:jc w:val="both"/>
        <w:rPr>
          <w:color w:val="000000"/>
        </w:rPr>
      </w:pPr>
      <w:r>
        <w:rPr>
          <w:b/>
          <w:color w:val="000000"/>
        </w:rPr>
        <w:lastRenderedPageBreak/>
        <w:t>Il Piano dei Fabbisogni/Piano Operativo</w:t>
      </w:r>
      <w:r>
        <w:rPr>
          <w:color w:val="000000"/>
        </w:rPr>
        <w:t>: Tenuto conto delle esigenze funzionali, organizzative e tecnologiche rappresentate dall’Amministrazione, il RTI fornisce un supporto sia nell’elaborazione del Piano dei Fabbisogni sia nella valutazione del grado di esaustività e adeguatezza del Piano Operativo presentato dal Fornitore del corrispondente Lotto applicativo.  Ciò presuppone un’attività preliminare di analisi e discussione delle strategie IT dell’Amministrazione e dei relativi obiettivi, al fine di comprendere le priorità di intervento ed assumere la funzione di indirizzo e guida delle attività.</w:t>
      </w:r>
    </w:p>
    <w:p w14:paraId="32D78323" w14:textId="77777777" w:rsidR="00B344CA" w:rsidRDefault="00B344CA" w:rsidP="00B344CA">
      <w:pPr>
        <w:jc w:val="both"/>
      </w:pPr>
    </w:p>
    <w:p w14:paraId="10CEB181" w14:textId="77777777" w:rsidR="00B344CA" w:rsidRDefault="00B344CA" w:rsidP="00B344CA">
      <w:pPr>
        <w:pStyle w:val="Heading3"/>
        <w:numPr>
          <w:ilvl w:val="2"/>
          <w:numId w:val="25"/>
        </w:numPr>
      </w:pPr>
      <w:bookmarkStart w:id="11" w:name="_Toc78896462"/>
      <w:r>
        <w:t xml:space="preserve">(S3) </w:t>
      </w:r>
      <w:proofErr w:type="spellStart"/>
      <w:r>
        <w:t>Change</w:t>
      </w:r>
      <w:proofErr w:type="spellEnd"/>
      <w:r>
        <w:t xml:space="preserve"> Management</w:t>
      </w:r>
      <w:bookmarkEnd w:id="11"/>
      <w:r>
        <w:t xml:space="preserve"> </w:t>
      </w:r>
    </w:p>
    <w:p w14:paraId="647C68E5" w14:textId="77777777" w:rsidR="00B344CA" w:rsidRDefault="00B344CA" w:rsidP="00B344CA">
      <w:pPr>
        <w:pBdr>
          <w:top w:val="nil"/>
          <w:left w:val="nil"/>
          <w:bottom w:val="nil"/>
          <w:right w:val="nil"/>
          <w:between w:val="nil"/>
        </w:pBdr>
        <w:spacing w:after="0"/>
        <w:jc w:val="both"/>
        <w:rPr>
          <w:i/>
          <w:color w:val="000000"/>
        </w:rPr>
      </w:pPr>
      <w:r>
        <w:rPr>
          <w:i/>
          <w:color w:val="000000"/>
        </w:rPr>
        <w:t xml:space="preserve">Gli interventi di </w:t>
      </w:r>
      <w:proofErr w:type="spellStart"/>
      <w:r>
        <w:rPr>
          <w:b/>
          <w:i/>
          <w:color w:val="000000"/>
        </w:rPr>
        <w:t>Change</w:t>
      </w:r>
      <w:proofErr w:type="spellEnd"/>
      <w:r>
        <w:rPr>
          <w:b/>
          <w:i/>
          <w:color w:val="000000"/>
        </w:rPr>
        <w:t xml:space="preserve"> Management</w:t>
      </w:r>
      <w:r>
        <w:rPr>
          <w:i/>
          <w:color w:val="000000"/>
        </w:rPr>
        <w:t xml:space="preserve"> rivestono un’importanza fondamentale per raggiungere la trasformazione digitale della PA.</w:t>
      </w:r>
    </w:p>
    <w:p w14:paraId="13D0FA87" w14:textId="77777777" w:rsidR="00B344CA" w:rsidRDefault="00B344CA" w:rsidP="00B344CA">
      <w:pPr>
        <w:pBdr>
          <w:top w:val="nil"/>
          <w:left w:val="nil"/>
          <w:bottom w:val="nil"/>
          <w:right w:val="nil"/>
          <w:between w:val="nil"/>
        </w:pBdr>
        <w:spacing w:after="0"/>
        <w:jc w:val="both"/>
        <w:rPr>
          <w:color w:val="000000"/>
        </w:rPr>
      </w:pPr>
    </w:p>
    <w:p w14:paraId="5327BEA5" w14:textId="77777777" w:rsidR="00B344CA" w:rsidRDefault="00B344CA" w:rsidP="00B344CA">
      <w:pPr>
        <w:pBdr>
          <w:top w:val="nil"/>
          <w:left w:val="nil"/>
          <w:bottom w:val="nil"/>
          <w:right w:val="nil"/>
          <w:between w:val="nil"/>
        </w:pBdr>
        <w:spacing w:after="0"/>
        <w:jc w:val="both"/>
        <w:rPr>
          <w:color w:val="000000"/>
        </w:rPr>
      </w:pPr>
      <w:r>
        <w:rPr>
          <w:color w:val="000000"/>
        </w:rPr>
        <w:t>Il servizio prevede un ciclo di rilevazione articolato in quattro fasi:</w:t>
      </w:r>
    </w:p>
    <w:p w14:paraId="36C9A339" w14:textId="77777777" w:rsidR="00B344CA" w:rsidRDefault="00B344CA" w:rsidP="00B344CA">
      <w:pPr>
        <w:numPr>
          <w:ilvl w:val="0"/>
          <w:numId w:val="15"/>
        </w:numPr>
        <w:pBdr>
          <w:top w:val="nil"/>
          <w:left w:val="nil"/>
          <w:bottom w:val="nil"/>
          <w:right w:val="nil"/>
          <w:between w:val="nil"/>
        </w:pBdr>
        <w:spacing w:after="0"/>
        <w:jc w:val="both"/>
        <w:rPr>
          <w:b/>
          <w:color w:val="000000"/>
        </w:rPr>
      </w:pPr>
      <w:r>
        <w:rPr>
          <w:b/>
          <w:color w:val="000000"/>
        </w:rPr>
        <w:t xml:space="preserve">Analisi del Piano </w:t>
      </w:r>
      <w:r>
        <w:rPr>
          <w:color w:val="000000"/>
        </w:rPr>
        <w:t>(</w:t>
      </w:r>
      <w:proofErr w:type="spellStart"/>
      <w:r>
        <w:rPr>
          <w:color w:val="000000"/>
        </w:rPr>
        <w:t>Assess</w:t>
      </w:r>
      <w:proofErr w:type="spellEnd"/>
      <w:r>
        <w:rPr>
          <w:color w:val="000000"/>
        </w:rPr>
        <w:t xml:space="preserve">): Si esegue il set-up del progetto rispetto agli obiettivi strategici e alla previsione degli impatti e dei rischi del cambiamento, che dovranno essere indirizzati con delle azioni mirate e programmate di </w:t>
      </w:r>
      <w:proofErr w:type="spellStart"/>
      <w:r>
        <w:rPr>
          <w:color w:val="000000"/>
        </w:rPr>
        <w:t>Change</w:t>
      </w:r>
      <w:proofErr w:type="spellEnd"/>
      <w:r>
        <w:rPr>
          <w:color w:val="000000"/>
        </w:rPr>
        <w:t xml:space="preserve"> Management;</w:t>
      </w:r>
    </w:p>
    <w:p w14:paraId="70878F08" w14:textId="77777777" w:rsidR="00B344CA" w:rsidRDefault="00B344CA" w:rsidP="00B344CA">
      <w:pPr>
        <w:numPr>
          <w:ilvl w:val="0"/>
          <w:numId w:val="15"/>
        </w:numPr>
        <w:pBdr>
          <w:top w:val="nil"/>
          <w:left w:val="nil"/>
          <w:bottom w:val="nil"/>
          <w:right w:val="nil"/>
          <w:between w:val="nil"/>
        </w:pBdr>
        <w:spacing w:after="0"/>
        <w:jc w:val="both"/>
        <w:rPr>
          <w:b/>
          <w:color w:val="000000"/>
        </w:rPr>
      </w:pPr>
      <w:r>
        <w:rPr>
          <w:b/>
          <w:color w:val="000000"/>
        </w:rPr>
        <w:t>Definizione del Piano</w:t>
      </w:r>
      <w:r>
        <w:rPr>
          <w:color w:val="000000"/>
        </w:rPr>
        <w:t xml:space="preserve"> (</w:t>
      </w:r>
      <w:proofErr w:type="spellStart"/>
      <w:r>
        <w:rPr>
          <w:color w:val="000000"/>
        </w:rPr>
        <w:t>Construct</w:t>
      </w:r>
      <w:proofErr w:type="spellEnd"/>
      <w:r>
        <w:rPr>
          <w:color w:val="000000"/>
        </w:rPr>
        <w:t xml:space="preserve">): Si strutturano e declinano nel dettaglio le azioni di </w:t>
      </w:r>
      <w:proofErr w:type="spellStart"/>
      <w:r>
        <w:rPr>
          <w:color w:val="000000"/>
        </w:rPr>
        <w:t>change</w:t>
      </w:r>
      <w:proofErr w:type="spellEnd"/>
      <w:r>
        <w:rPr>
          <w:color w:val="000000"/>
        </w:rPr>
        <w:t xml:space="preserve">, di revisione dei processi, gli interventi di formazione e di comunicazione da intraprendere per i diversi target di utenza destinatari del Piano di </w:t>
      </w:r>
      <w:proofErr w:type="spellStart"/>
      <w:r>
        <w:rPr>
          <w:color w:val="000000"/>
        </w:rPr>
        <w:t>Change</w:t>
      </w:r>
      <w:proofErr w:type="spellEnd"/>
      <w:r>
        <w:rPr>
          <w:color w:val="000000"/>
        </w:rPr>
        <w:t xml:space="preserve"> Management;</w:t>
      </w:r>
    </w:p>
    <w:p w14:paraId="1B871122" w14:textId="77777777" w:rsidR="00B344CA" w:rsidRDefault="00B344CA" w:rsidP="00B344CA">
      <w:pPr>
        <w:numPr>
          <w:ilvl w:val="0"/>
          <w:numId w:val="15"/>
        </w:numPr>
        <w:pBdr>
          <w:top w:val="nil"/>
          <w:left w:val="nil"/>
          <w:bottom w:val="nil"/>
          <w:right w:val="nil"/>
          <w:between w:val="nil"/>
        </w:pBdr>
        <w:spacing w:after="0"/>
        <w:jc w:val="both"/>
        <w:rPr>
          <w:b/>
          <w:color w:val="000000"/>
        </w:rPr>
      </w:pPr>
      <w:r>
        <w:rPr>
          <w:b/>
          <w:color w:val="000000"/>
        </w:rPr>
        <w:t>Attuazione del Piano</w:t>
      </w:r>
      <w:r>
        <w:rPr>
          <w:color w:val="000000"/>
        </w:rPr>
        <w:t xml:space="preserve"> (</w:t>
      </w:r>
      <w:proofErr w:type="spellStart"/>
      <w:r>
        <w:rPr>
          <w:color w:val="000000"/>
        </w:rPr>
        <w:t>Execute</w:t>
      </w:r>
      <w:proofErr w:type="spellEnd"/>
      <w:r>
        <w:rPr>
          <w:color w:val="000000"/>
        </w:rPr>
        <w:t xml:space="preserve">): Si implementano le azioni di </w:t>
      </w:r>
      <w:proofErr w:type="spellStart"/>
      <w:r>
        <w:rPr>
          <w:color w:val="000000"/>
        </w:rPr>
        <w:t>change</w:t>
      </w:r>
      <w:proofErr w:type="spellEnd"/>
      <w:r>
        <w:rPr>
          <w:color w:val="000000"/>
        </w:rPr>
        <w:t xml:space="preserve"> e si controlla l’effettiva applicazione del Piano, insieme alla raccolta e valorizzazione dei feedback dei partecipanti;</w:t>
      </w:r>
    </w:p>
    <w:p w14:paraId="27A8F622" w14:textId="77777777" w:rsidR="00B344CA" w:rsidRPr="00EB782E" w:rsidRDefault="00B344CA" w:rsidP="00B344CA">
      <w:pPr>
        <w:numPr>
          <w:ilvl w:val="0"/>
          <w:numId w:val="15"/>
        </w:numPr>
        <w:pBdr>
          <w:top w:val="nil"/>
          <w:left w:val="nil"/>
          <w:bottom w:val="nil"/>
          <w:right w:val="nil"/>
          <w:between w:val="nil"/>
        </w:pBdr>
        <w:spacing w:after="0"/>
        <w:jc w:val="both"/>
        <w:rPr>
          <w:b/>
          <w:color w:val="000000"/>
        </w:rPr>
      </w:pPr>
      <w:r>
        <w:rPr>
          <w:b/>
          <w:color w:val="000000"/>
        </w:rPr>
        <w:t>Verifica del Piano</w:t>
      </w:r>
      <w:r>
        <w:rPr>
          <w:color w:val="000000"/>
        </w:rPr>
        <w:t xml:space="preserve"> (</w:t>
      </w:r>
      <w:proofErr w:type="spellStart"/>
      <w:r>
        <w:rPr>
          <w:color w:val="000000"/>
        </w:rPr>
        <w:t>Improve</w:t>
      </w:r>
      <w:proofErr w:type="spellEnd"/>
      <w:r>
        <w:rPr>
          <w:color w:val="000000"/>
        </w:rPr>
        <w:t xml:space="preserve">): Si valutano eventuali follow-up e/o suggerimenti per l’evoluzione delle soluzioni applicative rilasciate, piuttosto che per consolidare le </w:t>
      </w:r>
      <w:proofErr w:type="spellStart"/>
      <w:r>
        <w:rPr>
          <w:color w:val="000000"/>
        </w:rPr>
        <w:t>lesson</w:t>
      </w:r>
      <w:proofErr w:type="spellEnd"/>
      <w:r>
        <w:rPr>
          <w:color w:val="000000"/>
        </w:rPr>
        <w:t xml:space="preserve"> </w:t>
      </w:r>
      <w:proofErr w:type="spellStart"/>
      <w:r>
        <w:rPr>
          <w:color w:val="000000"/>
        </w:rPr>
        <w:t>learned</w:t>
      </w:r>
      <w:proofErr w:type="spellEnd"/>
      <w:r>
        <w:rPr>
          <w:color w:val="000000"/>
        </w:rPr>
        <w:t xml:space="preserve"> del progetto da condividere sul Portale della Fornitura.</w:t>
      </w:r>
    </w:p>
    <w:p w14:paraId="17F73359" w14:textId="77777777" w:rsidR="00B344CA" w:rsidRDefault="00B344CA" w:rsidP="00B344CA">
      <w:pPr>
        <w:jc w:val="both"/>
      </w:pPr>
    </w:p>
    <w:p w14:paraId="01798B44" w14:textId="77777777" w:rsidR="00B344CA" w:rsidRDefault="00B344CA" w:rsidP="00B344CA">
      <w:pPr>
        <w:pStyle w:val="Heading3"/>
        <w:numPr>
          <w:ilvl w:val="2"/>
          <w:numId w:val="25"/>
        </w:numPr>
      </w:pPr>
      <w:bookmarkStart w:id="12" w:name="_Toc78896463"/>
      <w:r>
        <w:t>(S4) Demand Management</w:t>
      </w:r>
      <w:bookmarkEnd w:id="12"/>
      <w:r>
        <w:t xml:space="preserve"> </w:t>
      </w:r>
    </w:p>
    <w:p w14:paraId="2EE07071" w14:textId="77777777" w:rsidR="00B344CA" w:rsidRDefault="00B344CA" w:rsidP="00B344CA">
      <w:pPr>
        <w:pBdr>
          <w:top w:val="nil"/>
          <w:left w:val="nil"/>
          <w:bottom w:val="nil"/>
          <w:right w:val="nil"/>
          <w:between w:val="nil"/>
        </w:pBdr>
        <w:spacing w:after="0"/>
        <w:jc w:val="both"/>
        <w:rPr>
          <w:i/>
          <w:color w:val="000000"/>
        </w:rPr>
      </w:pPr>
      <w:r>
        <w:rPr>
          <w:i/>
          <w:color w:val="000000"/>
        </w:rPr>
        <w:t xml:space="preserve">Il Demand </w:t>
      </w:r>
      <w:proofErr w:type="spellStart"/>
      <w:r>
        <w:rPr>
          <w:i/>
          <w:color w:val="000000"/>
        </w:rPr>
        <w:t>Managment</w:t>
      </w:r>
      <w:proofErr w:type="spellEnd"/>
      <w:r>
        <w:rPr>
          <w:i/>
          <w:color w:val="000000"/>
        </w:rPr>
        <w:t xml:space="preserve"> permette di comprendere, valutare e gestire le richieste di nuovi servizi.</w:t>
      </w:r>
    </w:p>
    <w:p w14:paraId="7346767E" w14:textId="77777777" w:rsidR="00B344CA" w:rsidRDefault="00B344CA" w:rsidP="00B344CA">
      <w:pPr>
        <w:pBdr>
          <w:top w:val="nil"/>
          <w:left w:val="nil"/>
          <w:bottom w:val="nil"/>
          <w:right w:val="nil"/>
          <w:between w:val="nil"/>
        </w:pBdr>
        <w:spacing w:after="0"/>
        <w:jc w:val="both"/>
        <w:rPr>
          <w:color w:val="000000"/>
        </w:rPr>
      </w:pPr>
    </w:p>
    <w:p w14:paraId="713CA423" w14:textId="77777777" w:rsidR="00B344CA" w:rsidRDefault="00B344CA" w:rsidP="00B344CA">
      <w:pPr>
        <w:pBdr>
          <w:top w:val="nil"/>
          <w:left w:val="nil"/>
          <w:bottom w:val="nil"/>
          <w:right w:val="nil"/>
          <w:between w:val="nil"/>
        </w:pBdr>
        <w:spacing w:after="0"/>
        <w:jc w:val="both"/>
        <w:rPr>
          <w:color w:val="000000"/>
        </w:rPr>
      </w:pPr>
      <w:r>
        <w:rPr>
          <w:color w:val="000000"/>
        </w:rPr>
        <w:t>In un’ottica di innovazione continuativa e di generazione di valore, si predilige un approccio AGILE, con l’intento di “snellire” la gestione di iniziative progettuali nativamente complesse.</w:t>
      </w:r>
    </w:p>
    <w:p w14:paraId="3E71CB93" w14:textId="77777777" w:rsidR="00B344CA" w:rsidRDefault="00B344CA" w:rsidP="00B344CA">
      <w:pPr>
        <w:pBdr>
          <w:top w:val="nil"/>
          <w:left w:val="nil"/>
          <w:bottom w:val="nil"/>
          <w:right w:val="nil"/>
          <w:between w:val="nil"/>
        </w:pBdr>
        <w:spacing w:after="0"/>
        <w:jc w:val="both"/>
        <w:rPr>
          <w:color w:val="000000"/>
        </w:rPr>
      </w:pPr>
    </w:p>
    <w:p w14:paraId="2E9B9FCB" w14:textId="77777777" w:rsidR="00B344CA" w:rsidRDefault="00B344CA" w:rsidP="00B344CA">
      <w:pPr>
        <w:pBdr>
          <w:top w:val="nil"/>
          <w:left w:val="nil"/>
          <w:bottom w:val="nil"/>
          <w:right w:val="nil"/>
          <w:between w:val="nil"/>
        </w:pBdr>
        <w:spacing w:after="0"/>
        <w:jc w:val="both"/>
        <w:rPr>
          <w:color w:val="000000"/>
        </w:rPr>
      </w:pPr>
      <w:r>
        <w:rPr>
          <w:color w:val="000000"/>
        </w:rPr>
        <w:t xml:space="preserve">Il Servizio Demand Management, coerente con lo standard SCRUM®, prevede un ciclo di “gestione della domanda” (incrementale e iterativo) articolato in </w:t>
      </w:r>
      <w:proofErr w:type="gramStart"/>
      <w:r>
        <w:rPr>
          <w:color w:val="000000"/>
        </w:rPr>
        <w:t>4</w:t>
      </w:r>
      <w:proofErr w:type="gramEnd"/>
      <w:r>
        <w:rPr>
          <w:color w:val="000000"/>
        </w:rPr>
        <w:t xml:space="preserve"> fasi, rispondente ad una logica di “miglioramento continuo”: </w:t>
      </w:r>
    </w:p>
    <w:p w14:paraId="234DFCF9" w14:textId="77777777" w:rsidR="00B344CA" w:rsidRDefault="00B344CA" w:rsidP="00B344CA">
      <w:pPr>
        <w:numPr>
          <w:ilvl w:val="0"/>
          <w:numId w:val="16"/>
        </w:numPr>
        <w:pBdr>
          <w:top w:val="nil"/>
          <w:left w:val="nil"/>
          <w:bottom w:val="nil"/>
          <w:right w:val="nil"/>
          <w:between w:val="nil"/>
        </w:pBdr>
        <w:spacing w:after="0"/>
        <w:jc w:val="both"/>
        <w:rPr>
          <w:color w:val="000000"/>
        </w:rPr>
      </w:pPr>
      <w:r>
        <w:rPr>
          <w:b/>
          <w:color w:val="000000"/>
        </w:rPr>
        <w:t>Analisi e qualificazione delle esigenze.</w:t>
      </w:r>
      <w:r>
        <w:rPr>
          <w:color w:val="000000"/>
        </w:rPr>
        <w:t xml:space="preserve"> Con l’obiettivo di raccogliere, approfondire e comprendere le reali esigenze di sviluppo dei servizi, per definirne i macro-requisiti progettuali. </w:t>
      </w:r>
    </w:p>
    <w:p w14:paraId="01EEA837" w14:textId="77777777" w:rsidR="00B344CA" w:rsidRDefault="00B344CA" w:rsidP="00B344CA">
      <w:pPr>
        <w:numPr>
          <w:ilvl w:val="0"/>
          <w:numId w:val="16"/>
        </w:numPr>
        <w:pBdr>
          <w:top w:val="nil"/>
          <w:left w:val="nil"/>
          <w:bottom w:val="nil"/>
          <w:right w:val="nil"/>
          <w:between w:val="nil"/>
        </w:pBdr>
        <w:spacing w:after="0"/>
        <w:jc w:val="both"/>
        <w:rPr>
          <w:color w:val="000000"/>
        </w:rPr>
      </w:pPr>
      <w:proofErr w:type="spellStart"/>
      <w:r>
        <w:rPr>
          <w:b/>
          <w:color w:val="000000"/>
        </w:rPr>
        <w:t>Prioritizzazione</w:t>
      </w:r>
      <w:proofErr w:type="spellEnd"/>
      <w:r>
        <w:rPr>
          <w:b/>
          <w:color w:val="000000"/>
        </w:rPr>
        <w:t xml:space="preserve"> degli interventi progettuali.</w:t>
      </w:r>
      <w:r>
        <w:rPr>
          <w:color w:val="000000"/>
        </w:rPr>
        <w:t xml:space="preserve"> Facendo leva sulle indicazioni di User Experience (UX) stabilite nella fase precedente, si progetta lo sviluppo degli interventi individuati e si comincia ad approntare una roadmap realizzativa. </w:t>
      </w:r>
    </w:p>
    <w:p w14:paraId="3BB7EB98" w14:textId="77777777" w:rsidR="00B344CA" w:rsidRDefault="00B344CA" w:rsidP="00B344CA">
      <w:pPr>
        <w:numPr>
          <w:ilvl w:val="0"/>
          <w:numId w:val="16"/>
        </w:numPr>
        <w:pBdr>
          <w:top w:val="nil"/>
          <w:left w:val="nil"/>
          <w:bottom w:val="nil"/>
          <w:right w:val="nil"/>
          <w:between w:val="nil"/>
        </w:pBdr>
        <w:spacing w:after="0"/>
        <w:jc w:val="both"/>
        <w:rPr>
          <w:color w:val="000000"/>
        </w:rPr>
      </w:pPr>
      <w:r>
        <w:rPr>
          <w:b/>
          <w:color w:val="000000"/>
        </w:rPr>
        <w:t xml:space="preserve">Implementazione della User </w:t>
      </w:r>
      <w:proofErr w:type="spellStart"/>
      <w:r>
        <w:rPr>
          <w:b/>
          <w:color w:val="000000"/>
        </w:rPr>
        <w:t>Journey</w:t>
      </w:r>
      <w:proofErr w:type="spellEnd"/>
      <w:r>
        <w:rPr>
          <w:b/>
          <w:color w:val="000000"/>
        </w:rPr>
        <w:t>.</w:t>
      </w:r>
      <w:r>
        <w:rPr>
          <w:color w:val="000000"/>
        </w:rPr>
        <w:t xml:space="preserve"> Con l’obiettivo di cogliere possibili opportunità di miglioramento, si partecipa alle fasi di test e collaudo nell’utilizzo dei servizi erogati e/o dei prodotti sviluppati dal Fornitore del corrispondente Lotto applicativo. </w:t>
      </w:r>
    </w:p>
    <w:p w14:paraId="19D6071B" w14:textId="77777777" w:rsidR="00B344CA" w:rsidRDefault="00B344CA" w:rsidP="00B344CA">
      <w:pPr>
        <w:numPr>
          <w:ilvl w:val="0"/>
          <w:numId w:val="16"/>
        </w:numPr>
        <w:pBdr>
          <w:top w:val="nil"/>
          <w:left w:val="nil"/>
          <w:bottom w:val="nil"/>
          <w:right w:val="nil"/>
          <w:between w:val="nil"/>
        </w:pBdr>
        <w:spacing w:after="0"/>
        <w:jc w:val="both"/>
        <w:rPr>
          <w:color w:val="000000"/>
        </w:rPr>
      </w:pPr>
      <w:r>
        <w:rPr>
          <w:b/>
          <w:color w:val="000000"/>
        </w:rPr>
        <w:t>Analisi per il miglioramento continuo</w:t>
      </w:r>
      <w:r>
        <w:rPr>
          <w:color w:val="000000"/>
        </w:rPr>
        <w:t>.  Si fornisce supporto all’Amministrazione nell’aggiornamento e miglioramento delle soluzioni adottate, tesaurizzando le problematiche emerse nella fase precedente.</w:t>
      </w:r>
    </w:p>
    <w:p w14:paraId="42DB5BF8" w14:textId="77777777" w:rsidR="00B344CA" w:rsidRDefault="00B344CA" w:rsidP="00B344CA">
      <w:pPr>
        <w:jc w:val="both"/>
      </w:pPr>
    </w:p>
    <w:p w14:paraId="746405AB" w14:textId="77777777" w:rsidR="00B344CA" w:rsidRDefault="00B344CA" w:rsidP="00B344CA">
      <w:pPr>
        <w:jc w:val="both"/>
      </w:pPr>
    </w:p>
    <w:p w14:paraId="3C3A6363" w14:textId="77777777" w:rsidR="00B344CA" w:rsidRDefault="00B344CA" w:rsidP="00B344CA">
      <w:pPr>
        <w:pStyle w:val="Heading3"/>
        <w:numPr>
          <w:ilvl w:val="2"/>
          <w:numId w:val="25"/>
        </w:numPr>
      </w:pPr>
      <w:bookmarkStart w:id="13" w:name="_Toc78896464"/>
      <w:r>
        <w:t xml:space="preserve">(S5) Customer </w:t>
      </w:r>
      <w:proofErr w:type="spellStart"/>
      <w:r>
        <w:t>Satisfaction</w:t>
      </w:r>
      <w:bookmarkEnd w:id="13"/>
      <w:proofErr w:type="spellEnd"/>
    </w:p>
    <w:p w14:paraId="2703A6F5" w14:textId="77777777" w:rsidR="00B344CA" w:rsidRDefault="00B344CA" w:rsidP="00B344CA">
      <w:pPr>
        <w:pBdr>
          <w:top w:val="nil"/>
          <w:left w:val="nil"/>
          <w:bottom w:val="nil"/>
          <w:right w:val="nil"/>
          <w:between w:val="nil"/>
        </w:pBdr>
        <w:spacing w:after="0"/>
        <w:jc w:val="both"/>
        <w:rPr>
          <w:i/>
          <w:color w:val="000000"/>
        </w:rPr>
      </w:pPr>
      <w:r>
        <w:rPr>
          <w:i/>
          <w:color w:val="000000"/>
        </w:rPr>
        <w:t xml:space="preserve">Processo volto a rilevare il grado di soddisfazione degli utenti nell'ottica del miglioramento. </w:t>
      </w:r>
    </w:p>
    <w:p w14:paraId="5228BE40" w14:textId="77777777" w:rsidR="00B344CA" w:rsidRDefault="00B344CA" w:rsidP="00B344CA">
      <w:pPr>
        <w:pBdr>
          <w:top w:val="nil"/>
          <w:left w:val="nil"/>
          <w:bottom w:val="nil"/>
          <w:right w:val="nil"/>
          <w:between w:val="nil"/>
        </w:pBdr>
        <w:spacing w:after="0"/>
        <w:jc w:val="both"/>
        <w:rPr>
          <w:color w:val="000000"/>
        </w:rPr>
      </w:pPr>
    </w:p>
    <w:p w14:paraId="00176E67" w14:textId="77777777" w:rsidR="00B344CA" w:rsidRDefault="00B344CA" w:rsidP="00B344CA">
      <w:pPr>
        <w:pBdr>
          <w:top w:val="nil"/>
          <w:left w:val="nil"/>
          <w:bottom w:val="nil"/>
          <w:right w:val="nil"/>
          <w:between w:val="nil"/>
        </w:pBdr>
        <w:spacing w:after="0"/>
        <w:jc w:val="both"/>
        <w:rPr>
          <w:color w:val="000000"/>
        </w:rPr>
      </w:pPr>
      <w:r>
        <w:rPr>
          <w:color w:val="000000"/>
        </w:rPr>
        <w:t xml:space="preserve">Il Servizio Customer </w:t>
      </w:r>
      <w:proofErr w:type="spellStart"/>
      <w:r>
        <w:rPr>
          <w:color w:val="000000"/>
        </w:rPr>
        <w:t>Satisfaction</w:t>
      </w:r>
      <w:proofErr w:type="spellEnd"/>
      <w:r>
        <w:rPr>
          <w:color w:val="000000"/>
        </w:rPr>
        <w:t xml:space="preserve"> rappresenta una leva fondamentale per il monitoraggio e controllo degli interventi progettuali. Il coinvolgimento degli utenti finali, come parte attiva del processo di evoluzione dei servizi applicativi, garantisce la qualità dei servizi in funzione della capacità di presa in carico dei bisogni dell’utenza e la risoluzione delle problematiche rilevate.  </w:t>
      </w:r>
    </w:p>
    <w:p w14:paraId="1DF30E08" w14:textId="77777777" w:rsidR="00B344CA" w:rsidRDefault="00B344CA" w:rsidP="00B344CA">
      <w:pPr>
        <w:pBdr>
          <w:top w:val="nil"/>
          <w:left w:val="nil"/>
          <w:bottom w:val="nil"/>
          <w:right w:val="nil"/>
          <w:between w:val="nil"/>
        </w:pBdr>
        <w:spacing w:after="0"/>
        <w:jc w:val="both"/>
        <w:rPr>
          <w:color w:val="000000"/>
        </w:rPr>
      </w:pPr>
    </w:p>
    <w:p w14:paraId="106E0D9F" w14:textId="77777777" w:rsidR="00B344CA" w:rsidRDefault="00B344CA" w:rsidP="00B344CA">
      <w:pPr>
        <w:pBdr>
          <w:top w:val="nil"/>
          <w:left w:val="nil"/>
          <w:bottom w:val="nil"/>
          <w:right w:val="nil"/>
          <w:between w:val="nil"/>
        </w:pBdr>
        <w:spacing w:after="0"/>
        <w:jc w:val="both"/>
        <w:rPr>
          <w:color w:val="000000"/>
        </w:rPr>
      </w:pPr>
      <w:r>
        <w:rPr>
          <w:color w:val="000000"/>
        </w:rPr>
        <w:t xml:space="preserve">In particolare, il servizio di Customer </w:t>
      </w:r>
      <w:proofErr w:type="spellStart"/>
      <w:r>
        <w:rPr>
          <w:color w:val="000000"/>
        </w:rPr>
        <w:t>Satisfaction</w:t>
      </w:r>
      <w:proofErr w:type="spellEnd"/>
      <w:r>
        <w:rPr>
          <w:color w:val="000000"/>
        </w:rPr>
        <w:t xml:space="preserve"> è finalizzato a: </w:t>
      </w:r>
    </w:p>
    <w:p w14:paraId="690D3D2A" w14:textId="77777777" w:rsidR="00B344CA" w:rsidRDefault="00B344CA" w:rsidP="00B344CA">
      <w:pPr>
        <w:numPr>
          <w:ilvl w:val="0"/>
          <w:numId w:val="16"/>
        </w:numPr>
        <w:pBdr>
          <w:top w:val="nil"/>
          <w:left w:val="nil"/>
          <w:bottom w:val="nil"/>
          <w:right w:val="nil"/>
          <w:between w:val="nil"/>
        </w:pBdr>
        <w:spacing w:after="0"/>
        <w:jc w:val="both"/>
        <w:rPr>
          <w:color w:val="000000"/>
        </w:rPr>
      </w:pPr>
      <w:r>
        <w:rPr>
          <w:color w:val="000000"/>
        </w:rPr>
        <w:t xml:space="preserve">individuare i bisogni e le aspettative degli utenti finali (sia interni che esterni) circa i servizi applicativi da implementare; </w:t>
      </w:r>
    </w:p>
    <w:p w14:paraId="3BF05B23" w14:textId="77777777" w:rsidR="00B344CA" w:rsidRDefault="00B344CA" w:rsidP="00B344CA">
      <w:pPr>
        <w:numPr>
          <w:ilvl w:val="0"/>
          <w:numId w:val="16"/>
        </w:numPr>
        <w:pBdr>
          <w:top w:val="nil"/>
          <w:left w:val="nil"/>
          <w:bottom w:val="nil"/>
          <w:right w:val="nil"/>
          <w:between w:val="nil"/>
        </w:pBdr>
        <w:spacing w:after="0"/>
        <w:jc w:val="both"/>
        <w:rPr>
          <w:color w:val="000000"/>
        </w:rPr>
      </w:pPr>
      <w:r>
        <w:rPr>
          <w:color w:val="000000"/>
        </w:rPr>
        <w:t xml:space="preserve">misurare l’efficacia dei servizi erogati verso l’utente finale, quale differenza tra qualità percepita e qualità attesa; </w:t>
      </w:r>
    </w:p>
    <w:p w14:paraId="0EE51041" w14:textId="77777777" w:rsidR="00B344CA" w:rsidRDefault="00B344CA" w:rsidP="00B344CA">
      <w:pPr>
        <w:numPr>
          <w:ilvl w:val="0"/>
          <w:numId w:val="16"/>
        </w:numPr>
        <w:pBdr>
          <w:top w:val="nil"/>
          <w:left w:val="nil"/>
          <w:bottom w:val="nil"/>
          <w:right w:val="nil"/>
          <w:between w:val="nil"/>
        </w:pBdr>
        <w:spacing w:after="0"/>
        <w:jc w:val="both"/>
        <w:rPr>
          <w:color w:val="000000"/>
        </w:rPr>
      </w:pPr>
      <w:r>
        <w:rPr>
          <w:color w:val="000000"/>
        </w:rPr>
        <w:t xml:space="preserve">individuare le aree problematiche e/o critiche su cui intervenire con azioni correttive mirate; </w:t>
      </w:r>
    </w:p>
    <w:p w14:paraId="04AD4C7B" w14:textId="77777777" w:rsidR="00B344CA" w:rsidRDefault="00B344CA" w:rsidP="00B344CA">
      <w:pPr>
        <w:numPr>
          <w:ilvl w:val="0"/>
          <w:numId w:val="16"/>
        </w:numPr>
        <w:pBdr>
          <w:top w:val="nil"/>
          <w:left w:val="nil"/>
          <w:bottom w:val="nil"/>
          <w:right w:val="nil"/>
          <w:between w:val="nil"/>
        </w:pBdr>
        <w:spacing w:after="0"/>
        <w:jc w:val="both"/>
        <w:rPr>
          <w:color w:val="000000"/>
        </w:rPr>
      </w:pPr>
      <w:r>
        <w:rPr>
          <w:color w:val="000000"/>
        </w:rPr>
        <w:t>raccogliere idee, spunti e suggerimenti per la definizione di nuove specifiche funzionali dei servizi, al fine di migliorare e innovare i processi di erogazione dei servizi offerti.</w:t>
      </w:r>
    </w:p>
    <w:p w14:paraId="075BCD60" w14:textId="77777777" w:rsidR="00B344CA" w:rsidRDefault="00B344CA" w:rsidP="00B344CA">
      <w:pPr>
        <w:pBdr>
          <w:top w:val="nil"/>
          <w:left w:val="nil"/>
          <w:bottom w:val="nil"/>
          <w:right w:val="nil"/>
          <w:between w:val="nil"/>
        </w:pBdr>
        <w:spacing w:after="0"/>
        <w:jc w:val="both"/>
        <w:rPr>
          <w:b/>
          <w:color w:val="000000"/>
        </w:rPr>
      </w:pPr>
    </w:p>
    <w:p w14:paraId="67E28250" w14:textId="77777777" w:rsidR="00B344CA" w:rsidRDefault="00B344CA" w:rsidP="00B344CA">
      <w:pPr>
        <w:pBdr>
          <w:top w:val="nil"/>
          <w:left w:val="nil"/>
          <w:bottom w:val="nil"/>
          <w:right w:val="nil"/>
          <w:between w:val="nil"/>
        </w:pBdr>
        <w:spacing w:after="0"/>
        <w:jc w:val="both"/>
        <w:rPr>
          <w:color w:val="000000"/>
        </w:rPr>
      </w:pPr>
      <w:r>
        <w:rPr>
          <w:color w:val="000000"/>
        </w:rPr>
        <w:t xml:space="preserve">Le fasi in cui si articola il Servizio CS comprendono le seguenti attività: </w:t>
      </w:r>
    </w:p>
    <w:p w14:paraId="77AE17DE" w14:textId="77777777" w:rsidR="00B344CA" w:rsidRDefault="00B344CA" w:rsidP="00B344CA">
      <w:pPr>
        <w:numPr>
          <w:ilvl w:val="0"/>
          <w:numId w:val="16"/>
        </w:numPr>
        <w:pBdr>
          <w:top w:val="nil"/>
          <w:left w:val="nil"/>
          <w:bottom w:val="nil"/>
          <w:right w:val="nil"/>
          <w:between w:val="nil"/>
        </w:pBdr>
        <w:spacing w:after="0"/>
        <w:jc w:val="both"/>
        <w:rPr>
          <w:color w:val="000000"/>
        </w:rPr>
      </w:pPr>
      <w:r>
        <w:rPr>
          <w:color w:val="000000"/>
        </w:rPr>
        <w:t xml:space="preserve">Progettazione della rilevazione e la definizione degli ambiti e degli obiettivi di indagine: Si imposta l’intero ciclo di rilevazione, definendo: (i) ambito e obiettivi di indagine; (ii) indicatori di misurazione della soddisfazione; (iii) target di utenti; (iv) modello operativo di rilevazione.  </w:t>
      </w:r>
    </w:p>
    <w:p w14:paraId="6CD6938F" w14:textId="77777777" w:rsidR="00B344CA" w:rsidRDefault="00B344CA" w:rsidP="00B344CA">
      <w:pPr>
        <w:numPr>
          <w:ilvl w:val="0"/>
          <w:numId w:val="16"/>
        </w:numPr>
        <w:pBdr>
          <w:top w:val="nil"/>
          <w:left w:val="nil"/>
          <w:bottom w:val="nil"/>
          <w:right w:val="nil"/>
          <w:between w:val="nil"/>
        </w:pBdr>
        <w:spacing w:after="0"/>
        <w:jc w:val="both"/>
        <w:rPr>
          <w:color w:val="000000"/>
        </w:rPr>
      </w:pPr>
      <w:r>
        <w:rPr>
          <w:color w:val="000000"/>
        </w:rPr>
        <w:t xml:space="preserve">Raccolta dei dati: indagine qualitativa per identificare confini e caratteristiche delle problematiche, indagine quantitativa, finalizzata alla raccolta dei feedback. </w:t>
      </w:r>
    </w:p>
    <w:p w14:paraId="7EE7D526" w14:textId="77777777" w:rsidR="00B344CA" w:rsidRDefault="00B344CA" w:rsidP="00B344CA">
      <w:pPr>
        <w:numPr>
          <w:ilvl w:val="0"/>
          <w:numId w:val="16"/>
        </w:numPr>
        <w:pBdr>
          <w:top w:val="nil"/>
          <w:left w:val="nil"/>
          <w:bottom w:val="nil"/>
          <w:right w:val="nil"/>
          <w:between w:val="nil"/>
        </w:pBdr>
        <w:spacing w:after="0"/>
        <w:jc w:val="both"/>
        <w:rPr>
          <w:color w:val="000000"/>
        </w:rPr>
      </w:pPr>
      <w:r>
        <w:rPr>
          <w:color w:val="000000"/>
        </w:rPr>
        <w:t xml:space="preserve">Elaborazione dei risultati: si elaborano i dati raccolti e si misura il grado di soddisfazione degli utenti. </w:t>
      </w:r>
    </w:p>
    <w:p w14:paraId="1EE90AEB" w14:textId="77777777" w:rsidR="00B344CA" w:rsidRPr="00EB782E" w:rsidRDefault="00B344CA" w:rsidP="00B344CA">
      <w:pPr>
        <w:numPr>
          <w:ilvl w:val="0"/>
          <w:numId w:val="16"/>
        </w:numPr>
        <w:pBdr>
          <w:top w:val="nil"/>
          <w:left w:val="nil"/>
          <w:bottom w:val="nil"/>
          <w:right w:val="nil"/>
          <w:between w:val="nil"/>
        </w:pBdr>
        <w:spacing w:after="0"/>
        <w:jc w:val="both"/>
        <w:rPr>
          <w:color w:val="000000"/>
        </w:rPr>
      </w:pPr>
      <w:r>
        <w:rPr>
          <w:color w:val="000000"/>
        </w:rPr>
        <w:t>Individuazione delle aree di miglioramento.  In funzione dei risultati ottenuti, si rilevano le possibili aree di criticità e si concordano le relative azioni di recupero o di miglioramento, volte ad allineare la qualità dei servizi offerti agli standard prefissati. </w:t>
      </w:r>
    </w:p>
    <w:p w14:paraId="75A1438C" w14:textId="0A390DCA" w:rsidR="00BD70B8" w:rsidRDefault="00BD70B8" w:rsidP="00BD70B8"/>
    <w:p w14:paraId="04115D15" w14:textId="54CFEEE6" w:rsidR="0058453D" w:rsidRDefault="0058453D" w:rsidP="008D322E">
      <w:pPr>
        <w:pStyle w:val="Heading2"/>
        <w:numPr>
          <w:ilvl w:val="1"/>
          <w:numId w:val="25"/>
        </w:numPr>
        <w:jc w:val="both"/>
      </w:pPr>
      <w:bookmarkStart w:id="14" w:name="_Toc78896465"/>
      <w:r>
        <w:t xml:space="preserve">Contesto </w:t>
      </w:r>
      <w:r w:rsidR="00F3556E">
        <w:t>della Fornitura</w:t>
      </w:r>
      <w:bookmarkEnd w:id="14"/>
    </w:p>
    <w:p w14:paraId="60B29095" w14:textId="2AEF75C1" w:rsidR="00F3556E" w:rsidRPr="00514DF0" w:rsidRDefault="008C46B7" w:rsidP="00BD70B8">
      <w:pPr>
        <w:rPr>
          <w:i/>
          <w:iCs/>
        </w:rPr>
      </w:pPr>
      <w:r w:rsidRPr="00514DF0">
        <w:rPr>
          <w:i/>
          <w:iCs/>
        </w:rPr>
        <w:t xml:space="preserve">Indicare il contesto specifico </w:t>
      </w:r>
      <w:r w:rsidR="00514DF0" w:rsidRPr="00514DF0">
        <w:rPr>
          <w:i/>
          <w:iCs/>
        </w:rPr>
        <w:t>all’interno del quale si richiede la fornitura</w:t>
      </w:r>
    </w:p>
    <w:p w14:paraId="5FC0098D" w14:textId="77777777" w:rsidR="00F3556E" w:rsidRDefault="00F3556E" w:rsidP="00BD70B8"/>
    <w:p w14:paraId="2CDED9F1" w14:textId="57C2A15D" w:rsidR="00F3556E" w:rsidRDefault="00F3556E" w:rsidP="008D322E">
      <w:pPr>
        <w:pStyle w:val="Heading2"/>
        <w:numPr>
          <w:ilvl w:val="1"/>
          <w:numId w:val="25"/>
        </w:numPr>
        <w:jc w:val="both"/>
      </w:pPr>
      <w:bookmarkStart w:id="15" w:name="_Toc78896466"/>
      <w:r>
        <w:t>Scop</w:t>
      </w:r>
      <w:r w:rsidR="008D322E">
        <w:t>o della Fornitura</w:t>
      </w:r>
      <w:bookmarkEnd w:id="15"/>
      <w:r w:rsidR="008D322E">
        <w:tab/>
      </w:r>
    </w:p>
    <w:p w14:paraId="31CF2669" w14:textId="0449F663" w:rsidR="0058453D" w:rsidRDefault="00514DF0" w:rsidP="00514DF0">
      <w:pPr>
        <w:rPr>
          <w:i/>
          <w:iCs/>
        </w:rPr>
      </w:pPr>
      <w:r w:rsidRPr="00514DF0">
        <w:rPr>
          <w:i/>
          <w:iCs/>
        </w:rPr>
        <w:t xml:space="preserve">Indicare </w:t>
      </w:r>
      <w:r>
        <w:rPr>
          <w:i/>
          <w:iCs/>
        </w:rPr>
        <w:t>lo scopo dell</w:t>
      </w:r>
      <w:r w:rsidR="00C96C8A">
        <w:rPr>
          <w:i/>
          <w:iCs/>
        </w:rPr>
        <w:t>a</w:t>
      </w:r>
      <w:r>
        <w:rPr>
          <w:i/>
          <w:iCs/>
        </w:rPr>
        <w:t xml:space="preserve"> fornitura e gli obiettivi che si desidera ottenere </w:t>
      </w:r>
    </w:p>
    <w:p w14:paraId="247DDC47" w14:textId="0C2B5A99" w:rsidR="00B344CA" w:rsidRDefault="00B344CA" w:rsidP="00514DF0">
      <w:pPr>
        <w:rPr>
          <w:i/>
          <w:iCs/>
        </w:rPr>
      </w:pPr>
    </w:p>
    <w:p w14:paraId="54134314" w14:textId="6D85D67F" w:rsidR="00B344CA" w:rsidRDefault="00B344CA" w:rsidP="00B344CA">
      <w:pPr>
        <w:pStyle w:val="Heading2"/>
        <w:numPr>
          <w:ilvl w:val="1"/>
          <w:numId w:val="25"/>
        </w:numPr>
        <w:jc w:val="both"/>
      </w:pPr>
      <w:bookmarkStart w:id="16" w:name="_Toc78896467"/>
      <w:r>
        <w:t>Dettaglio delle Attività richieste</w:t>
      </w:r>
      <w:bookmarkEnd w:id="16"/>
    </w:p>
    <w:p w14:paraId="72D77517" w14:textId="77777777" w:rsidR="00B344CA" w:rsidRPr="00B344CA" w:rsidRDefault="00B344CA" w:rsidP="00B344CA"/>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44CA" w14:paraId="0343261D" w14:textId="77777777" w:rsidTr="0046142B">
        <w:tc>
          <w:tcPr>
            <w:tcW w:w="9016" w:type="dxa"/>
            <w:gridSpan w:val="2"/>
            <w:shd w:val="clear" w:color="auto" w:fill="D9D9D9"/>
          </w:tcPr>
          <w:p w14:paraId="02013461" w14:textId="77777777" w:rsidR="00B344CA" w:rsidRDefault="00B344CA" w:rsidP="0046142B">
            <w:pPr>
              <w:jc w:val="both"/>
            </w:pPr>
            <w:r>
              <w:t>Project Management</w:t>
            </w:r>
          </w:p>
        </w:tc>
      </w:tr>
      <w:tr w:rsidR="00B344CA" w14:paraId="53C9B010" w14:textId="77777777" w:rsidTr="0046142B">
        <w:tc>
          <w:tcPr>
            <w:tcW w:w="4508" w:type="dxa"/>
            <w:shd w:val="clear" w:color="auto" w:fill="D9D9D9"/>
          </w:tcPr>
          <w:p w14:paraId="4219D4D8" w14:textId="77777777" w:rsidR="00B344CA" w:rsidRDefault="00B344CA" w:rsidP="0046142B">
            <w:pPr>
              <w:jc w:val="both"/>
            </w:pPr>
            <w:r>
              <w:t>Attività</w:t>
            </w:r>
          </w:p>
        </w:tc>
        <w:tc>
          <w:tcPr>
            <w:tcW w:w="4508" w:type="dxa"/>
            <w:shd w:val="clear" w:color="auto" w:fill="D9D9D9"/>
          </w:tcPr>
          <w:p w14:paraId="740736AE" w14:textId="77777777" w:rsidR="00B344CA" w:rsidRDefault="00B344CA" w:rsidP="0046142B">
            <w:pPr>
              <w:jc w:val="both"/>
            </w:pPr>
            <w:r>
              <w:t>Descrizione Attività</w:t>
            </w:r>
          </w:p>
        </w:tc>
      </w:tr>
      <w:tr w:rsidR="00B344CA" w14:paraId="70FF48E9" w14:textId="77777777" w:rsidTr="0046142B">
        <w:tc>
          <w:tcPr>
            <w:tcW w:w="4508" w:type="dxa"/>
          </w:tcPr>
          <w:p w14:paraId="7B744394" w14:textId="77777777" w:rsidR="00B344CA" w:rsidRDefault="00B344CA" w:rsidP="0046142B">
            <w:pPr>
              <w:jc w:val="both"/>
            </w:pPr>
          </w:p>
        </w:tc>
        <w:tc>
          <w:tcPr>
            <w:tcW w:w="4508" w:type="dxa"/>
          </w:tcPr>
          <w:p w14:paraId="365188F1" w14:textId="77777777" w:rsidR="00B344CA" w:rsidRDefault="00B344CA" w:rsidP="0046142B">
            <w:pPr>
              <w:jc w:val="both"/>
            </w:pPr>
          </w:p>
        </w:tc>
      </w:tr>
      <w:tr w:rsidR="00B344CA" w14:paraId="7FB3FB76" w14:textId="77777777" w:rsidTr="0046142B">
        <w:tc>
          <w:tcPr>
            <w:tcW w:w="4508" w:type="dxa"/>
          </w:tcPr>
          <w:p w14:paraId="0C9CF7CD" w14:textId="77777777" w:rsidR="00B344CA" w:rsidRDefault="00B344CA" w:rsidP="0046142B">
            <w:pPr>
              <w:jc w:val="both"/>
            </w:pPr>
          </w:p>
        </w:tc>
        <w:tc>
          <w:tcPr>
            <w:tcW w:w="4508" w:type="dxa"/>
          </w:tcPr>
          <w:p w14:paraId="7CDB2F56" w14:textId="77777777" w:rsidR="00B344CA" w:rsidRDefault="00B344CA" w:rsidP="0046142B">
            <w:pPr>
              <w:jc w:val="both"/>
            </w:pPr>
          </w:p>
        </w:tc>
      </w:tr>
      <w:tr w:rsidR="00B344CA" w14:paraId="1EB8CD11" w14:textId="77777777" w:rsidTr="0046142B">
        <w:tc>
          <w:tcPr>
            <w:tcW w:w="4508" w:type="dxa"/>
          </w:tcPr>
          <w:p w14:paraId="36C2DC92" w14:textId="77777777" w:rsidR="00B344CA" w:rsidRDefault="00B344CA" w:rsidP="0046142B">
            <w:pPr>
              <w:jc w:val="both"/>
            </w:pPr>
          </w:p>
        </w:tc>
        <w:tc>
          <w:tcPr>
            <w:tcW w:w="4508" w:type="dxa"/>
          </w:tcPr>
          <w:p w14:paraId="6C94ACDF" w14:textId="77777777" w:rsidR="00B344CA" w:rsidRDefault="00B344CA" w:rsidP="0046142B">
            <w:pPr>
              <w:jc w:val="both"/>
            </w:pPr>
          </w:p>
        </w:tc>
      </w:tr>
      <w:tr w:rsidR="00B344CA" w14:paraId="684534B0" w14:textId="77777777" w:rsidTr="0046142B">
        <w:tc>
          <w:tcPr>
            <w:tcW w:w="4508" w:type="dxa"/>
          </w:tcPr>
          <w:p w14:paraId="329FC7F0" w14:textId="77777777" w:rsidR="00B344CA" w:rsidRDefault="00B344CA" w:rsidP="0046142B">
            <w:pPr>
              <w:jc w:val="both"/>
            </w:pPr>
          </w:p>
        </w:tc>
        <w:tc>
          <w:tcPr>
            <w:tcW w:w="4508" w:type="dxa"/>
          </w:tcPr>
          <w:p w14:paraId="36C615F5" w14:textId="77777777" w:rsidR="00B344CA" w:rsidRDefault="00B344CA" w:rsidP="0046142B">
            <w:pPr>
              <w:jc w:val="both"/>
            </w:pPr>
          </w:p>
        </w:tc>
      </w:tr>
      <w:tr w:rsidR="00B344CA" w14:paraId="20D3DC87" w14:textId="77777777" w:rsidTr="0046142B">
        <w:tc>
          <w:tcPr>
            <w:tcW w:w="4508" w:type="dxa"/>
          </w:tcPr>
          <w:p w14:paraId="4203383A" w14:textId="77777777" w:rsidR="00B344CA" w:rsidRDefault="00B344CA" w:rsidP="0046142B">
            <w:pPr>
              <w:jc w:val="both"/>
            </w:pPr>
          </w:p>
        </w:tc>
        <w:tc>
          <w:tcPr>
            <w:tcW w:w="4508" w:type="dxa"/>
          </w:tcPr>
          <w:p w14:paraId="1090DF51" w14:textId="77777777" w:rsidR="00B344CA" w:rsidRDefault="00B344CA" w:rsidP="0046142B">
            <w:pPr>
              <w:jc w:val="both"/>
            </w:pPr>
          </w:p>
        </w:tc>
      </w:tr>
    </w:tbl>
    <w:p w14:paraId="7ABFE00F" w14:textId="77777777" w:rsidR="00B344CA" w:rsidRDefault="00B344CA" w:rsidP="00B344CA">
      <w:pPr>
        <w:jc w:val="both"/>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44CA" w14:paraId="5D60EC35" w14:textId="77777777" w:rsidTr="0046142B">
        <w:tc>
          <w:tcPr>
            <w:tcW w:w="9016" w:type="dxa"/>
            <w:gridSpan w:val="2"/>
            <w:shd w:val="clear" w:color="auto" w:fill="D9D9D9"/>
          </w:tcPr>
          <w:p w14:paraId="2E03A86B" w14:textId="77777777" w:rsidR="00B344CA" w:rsidRDefault="00B344CA" w:rsidP="0046142B">
            <w:pPr>
              <w:jc w:val="both"/>
            </w:pPr>
            <w:r>
              <w:t>Supporto al Monitoraggio</w:t>
            </w:r>
          </w:p>
        </w:tc>
      </w:tr>
      <w:tr w:rsidR="00B344CA" w14:paraId="1E684536" w14:textId="77777777" w:rsidTr="0046142B">
        <w:tc>
          <w:tcPr>
            <w:tcW w:w="4508" w:type="dxa"/>
            <w:shd w:val="clear" w:color="auto" w:fill="D9D9D9"/>
          </w:tcPr>
          <w:p w14:paraId="6A529733" w14:textId="77777777" w:rsidR="00B344CA" w:rsidRDefault="00B344CA" w:rsidP="0046142B">
            <w:pPr>
              <w:jc w:val="both"/>
            </w:pPr>
            <w:r>
              <w:t>Attività</w:t>
            </w:r>
          </w:p>
        </w:tc>
        <w:tc>
          <w:tcPr>
            <w:tcW w:w="4508" w:type="dxa"/>
            <w:shd w:val="clear" w:color="auto" w:fill="D9D9D9"/>
          </w:tcPr>
          <w:p w14:paraId="7D7F7995" w14:textId="77777777" w:rsidR="00B344CA" w:rsidRDefault="00B344CA" w:rsidP="0046142B">
            <w:pPr>
              <w:jc w:val="both"/>
            </w:pPr>
            <w:r>
              <w:t>Descrizione Attività</w:t>
            </w:r>
          </w:p>
        </w:tc>
      </w:tr>
      <w:tr w:rsidR="00B344CA" w14:paraId="1F2AD71C" w14:textId="77777777" w:rsidTr="0046142B">
        <w:tc>
          <w:tcPr>
            <w:tcW w:w="4508" w:type="dxa"/>
          </w:tcPr>
          <w:p w14:paraId="2133FAAA" w14:textId="77777777" w:rsidR="00B344CA" w:rsidRDefault="00B344CA" w:rsidP="0046142B">
            <w:pPr>
              <w:jc w:val="both"/>
            </w:pPr>
          </w:p>
        </w:tc>
        <w:tc>
          <w:tcPr>
            <w:tcW w:w="4508" w:type="dxa"/>
          </w:tcPr>
          <w:p w14:paraId="622421A0" w14:textId="77777777" w:rsidR="00B344CA" w:rsidRDefault="00B344CA" w:rsidP="0046142B">
            <w:pPr>
              <w:jc w:val="both"/>
            </w:pPr>
          </w:p>
        </w:tc>
      </w:tr>
      <w:tr w:rsidR="00B344CA" w14:paraId="434AF90D" w14:textId="77777777" w:rsidTr="0046142B">
        <w:tc>
          <w:tcPr>
            <w:tcW w:w="4508" w:type="dxa"/>
          </w:tcPr>
          <w:p w14:paraId="498B1ACC" w14:textId="77777777" w:rsidR="00B344CA" w:rsidRDefault="00B344CA" w:rsidP="0046142B">
            <w:pPr>
              <w:jc w:val="both"/>
            </w:pPr>
          </w:p>
        </w:tc>
        <w:tc>
          <w:tcPr>
            <w:tcW w:w="4508" w:type="dxa"/>
          </w:tcPr>
          <w:p w14:paraId="788FE4D7" w14:textId="77777777" w:rsidR="00B344CA" w:rsidRDefault="00B344CA" w:rsidP="0046142B">
            <w:pPr>
              <w:jc w:val="both"/>
            </w:pPr>
          </w:p>
        </w:tc>
      </w:tr>
      <w:tr w:rsidR="00B344CA" w14:paraId="2E4F80D1" w14:textId="77777777" w:rsidTr="0046142B">
        <w:tc>
          <w:tcPr>
            <w:tcW w:w="4508" w:type="dxa"/>
          </w:tcPr>
          <w:p w14:paraId="2E4145C2" w14:textId="77777777" w:rsidR="00B344CA" w:rsidRDefault="00B344CA" w:rsidP="0046142B">
            <w:pPr>
              <w:jc w:val="both"/>
            </w:pPr>
          </w:p>
        </w:tc>
        <w:tc>
          <w:tcPr>
            <w:tcW w:w="4508" w:type="dxa"/>
          </w:tcPr>
          <w:p w14:paraId="191DFBBF" w14:textId="77777777" w:rsidR="00B344CA" w:rsidRDefault="00B344CA" w:rsidP="0046142B">
            <w:pPr>
              <w:jc w:val="both"/>
            </w:pPr>
          </w:p>
        </w:tc>
      </w:tr>
      <w:tr w:rsidR="00B344CA" w14:paraId="122A0A15" w14:textId="77777777" w:rsidTr="0046142B">
        <w:tc>
          <w:tcPr>
            <w:tcW w:w="4508" w:type="dxa"/>
          </w:tcPr>
          <w:p w14:paraId="3B0D8EC5" w14:textId="77777777" w:rsidR="00B344CA" w:rsidRDefault="00B344CA" w:rsidP="0046142B">
            <w:pPr>
              <w:jc w:val="both"/>
            </w:pPr>
          </w:p>
        </w:tc>
        <w:tc>
          <w:tcPr>
            <w:tcW w:w="4508" w:type="dxa"/>
          </w:tcPr>
          <w:p w14:paraId="122AE1ED" w14:textId="77777777" w:rsidR="00B344CA" w:rsidRDefault="00B344CA" w:rsidP="0046142B">
            <w:pPr>
              <w:jc w:val="both"/>
            </w:pPr>
          </w:p>
        </w:tc>
      </w:tr>
      <w:tr w:rsidR="00B344CA" w14:paraId="23C8C4AB" w14:textId="77777777" w:rsidTr="0046142B">
        <w:tc>
          <w:tcPr>
            <w:tcW w:w="4508" w:type="dxa"/>
          </w:tcPr>
          <w:p w14:paraId="71D177F4" w14:textId="77777777" w:rsidR="00B344CA" w:rsidRDefault="00B344CA" w:rsidP="0046142B">
            <w:pPr>
              <w:jc w:val="both"/>
            </w:pPr>
          </w:p>
        </w:tc>
        <w:tc>
          <w:tcPr>
            <w:tcW w:w="4508" w:type="dxa"/>
          </w:tcPr>
          <w:p w14:paraId="0BF3D1EA" w14:textId="77777777" w:rsidR="00B344CA" w:rsidRDefault="00B344CA" w:rsidP="0046142B">
            <w:pPr>
              <w:jc w:val="both"/>
            </w:pPr>
          </w:p>
        </w:tc>
      </w:tr>
    </w:tbl>
    <w:p w14:paraId="682D929C" w14:textId="77777777" w:rsidR="00B344CA" w:rsidRDefault="00B344CA" w:rsidP="00B344CA">
      <w:pPr>
        <w:jc w:val="both"/>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44CA" w14:paraId="3945C6EE" w14:textId="77777777" w:rsidTr="0046142B">
        <w:tc>
          <w:tcPr>
            <w:tcW w:w="9016" w:type="dxa"/>
            <w:gridSpan w:val="2"/>
            <w:shd w:val="clear" w:color="auto" w:fill="D9D9D9"/>
          </w:tcPr>
          <w:p w14:paraId="375E573E" w14:textId="77777777" w:rsidR="00B344CA" w:rsidRDefault="00B344CA" w:rsidP="0046142B">
            <w:pPr>
              <w:jc w:val="both"/>
            </w:pPr>
            <w:proofErr w:type="spellStart"/>
            <w:r>
              <w:t>Change</w:t>
            </w:r>
            <w:proofErr w:type="spellEnd"/>
            <w:r>
              <w:t xml:space="preserve"> Management</w:t>
            </w:r>
          </w:p>
        </w:tc>
      </w:tr>
      <w:tr w:rsidR="00B344CA" w14:paraId="54CD44E5" w14:textId="77777777" w:rsidTr="0046142B">
        <w:tc>
          <w:tcPr>
            <w:tcW w:w="4508" w:type="dxa"/>
            <w:shd w:val="clear" w:color="auto" w:fill="D9D9D9"/>
          </w:tcPr>
          <w:p w14:paraId="44ED7765" w14:textId="77777777" w:rsidR="00B344CA" w:rsidRDefault="00B344CA" w:rsidP="0046142B">
            <w:pPr>
              <w:jc w:val="both"/>
            </w:pPr>
            <w:r>
              <w:t>Attività</w:t>
            </w:r>
          </w:p>
        </w:tc>
        <w:tc>
          <w:tcPr>
            <w:tcW w:w="4508" w:type="dxa"/>
            <w:shd w:val="clear" w:color="auto" w:fill="D9D9D9"/>
          </w:tcPr>
          <w:p w14:paraId="650A3CD9" w14:textId="77777777" w:rsidR="00B344CA" w:rsidRDefault="00B344CA" w:rsidP="0046142B">
            <w:pPr>
              <w:jc w:val="both"/>
            </w:pPr>
            <w:r>
              <w:t>Descrizione Attività</w:t>
            </w:r>
          </w:p>
        </w:tc>
      </w:tr>
      <w:tr w:rsidR="00B344CA" w14:paraId="059F17EF" w14:textId="77777777" w:rsidTr="0046142B">
        <w:tc>
          <w:tcPr>
            <w:tcW w:w="4508" w:type="dxa"/>
          </w:tcPr>
          <w:p w14:paraId="61D8ECE4" w14:textId="77777777" w:rsidR="00B344CA" w:rsidRDefault="00B344CA" w:rsidP="0046142B">
            <w:pPr>
              <w:jc w:val="both"/>
            </w:pPr>
          </w:p>
        </w:tc>
        <w:tc>
          <w:tcPr>
            <w:tcW w:w="4508" w:type="dxa"/>
          </w:tcPr>
          <w:p w14:paraId="5A04CFA7" w14:textId="77777777" w:rsidR="00B344CA" w:rsidRDefault="00B344CA" w:rsidP="0046142B">
            <w:pPr>
              <w:jc w:val="both"/>
            </w:pPr>
          </w:p>
        </w:tc>
      </w:tr>
      <w:tr w:rsidR="00B344CA" w14:paraId="2842A91B" w14:textId="77777777" w:rsidTr="0046142B">
        <w:tc>
          <w:tcPr>
            <w:tcW w:w="4508" w:type="dxa"/>
          </w:tcPr>
          <w:p w14:paraId="4365CC45" w14:textId="77777777" w:rsidR="00B344CA" w:rsidRDefault="00B344CA" w:rsidP="0046142B">
            <w:pPr>
              <w:jc w:val="both"/>
            </w:pPr>
          </w:p>
        </w:tc>
        <w:tc>
          <w:tcPr>
            <w:tcW w:w="4508" w:type="dxa"/>
          </w:tcPr>
          <w:p w14:paraId="335A3F7F" w14:textId="77777777" w:rsidR="00B344CA" w:rsidRDefault="00B344CA" w:rsidP="0046142B">
            <w:pPr>
              <w:jc w:val="both"/>
            </w:pPr>
          </w:p>
        </w:tc>
      </w:tr>
      <w:tr w:rsidR="00B344CA" w14:paraId="1087D90F" w14:textId="77777777" w:rsidTr="0046142B">
        <w:tc>
          <w:tcPr>
            <w:tcW w:w="4508" w:type="dxa"/>
          </w:tcPr>
          <w:p w14:paraId="205E2C9B" w14:textId="77777777" w:rsidR="00B344CA" w:rsidRDefault="00B344CA" w:rsidP="0046142B">
            <w:pPr>
              <w:jc w:val="both"/>
            </w:pPr>
          </w:p>
        </w:tc>
        <w:tc>
          <w:tcPr>
            <w:tcW w:w="4508" w:type="dxa"/>
          </w:tcPr>
          <w:p w14:paraId="57E1E7D6" w14:textId="77777777" w:rsidR="00B344CA" w:rsidRDefault="00B344CA" w:rsidP="0046142B">
            <w:pPr>
              <w:jc w:val="both"/>
            </w:pPr>
          </w:p>
        </w:tc>
      </w:tr>
      <w:tr w:rsidR="00B344CA" w14:paraId="0E1E2B34" w14:textId="77777777" w:rsidTr="0046142B">
        <w:tc>
          <w:tcPr>
            <w:tcW w:w="4508" w:type="dxa"/>
          </w:tcPr>
          <w:p w14:paraId="469EBF88" w14:textId="77777777" w:rsidR="00B344CA" w:rsidRDefault="00B344CA" w:rsidP="0046142B">
            <w:pPr>
              <w:jc w:val="both"/>
            </w:pPr>
          </w:p>
        </w:tc>
        <w:tc>
          <w:tcPr>
            <w:tcW w:w="4508" w:type="dxa"/>
          </w:tcPr>
          <w:p w14:paraId="5326AF41" w14:textId="77777777" w:rsidR="00B344CA" w:rsidRDefault="00B344CA" w:rsidP="0046142B">
            <w:pPr>
              <w:jc w:val="both"/>
            </w:pPr>
          </w:p>
        </w:tc>
      </w:tr>
      <w:tr w:rsidR="00B344CA" w14:paraId="3C85D1E5" w14:textId="77777777" w:rsidTr="0046142B">
        <w:tc>
          <w:tcPr>
            <w:tcW w:w="4508" w:type="dxa"/>
          </w:tcPr>
          <w:p w14:paraId="366C3485" w14:textId="77777777" w:rsidR="00B344CA" w:rsidRDefault="00B344CA" w:rsidP="0046142B">
            <w:pPr>
              <w:jc w:val="both"/>
            </w:pPr>
          </w:p>
        </w:tc>
        <w:tc>
          <w:tcPr>
            <w:tcW w:w="4508" w:type="dxa"/>
          </w:tcPr>
          <w:p w14:paraId="7027A8DB" w14:textId="77777777" w:rsidR="00B344CA" w:rsidRDefault="00B344CA" w:rsidP="0046142B">
            <w:pPr>
              <w:jc w:val="both"/>
            </w:pPr>
          </w:p>
        </w:tc>
      </w:tr>
    </w:tbl>
    <w:p w14:paraId="74D20D3D" w14:textId="77777777" w:rsidR="00B344CA" w:rsidRDefault="00B344CA" w:rsidP="00B344CA">
      <w:pPr>
        <w:jc w:val="both"/>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44CA" w14:paraId="38E3C30D" w14:textId="77777777" w:rsidTr="0046142B">
        <w:tc>
          <w:tcPr>
            <w:tcW w:w="9016" w:type="dxa"/>
            <w:gridSpan w:val="2"/>
            <w:shd w:val="clear" w:color="auto" w:fill="D9D9D9"/>
          </w:tcPr>
          <w:p w14:paraId="3952CF34" w14:textId="77777777" w:rsidR="00B344CA" w:rsidRDefault="00B344CA" w:rsidP="0046142B">
            <w:pPr>
              <w:jc w:val="both"/>
            </w:pPr>
            <w:r>
              <w:t>Demand Management</w:t>
            </w:r>
          </w:p>
        </w:tc>
      </w:tr>
      <w:tr w:rsidR="00B344CA" w14:paraId="78051249" w14:textId="77777777" w:rsidTr="0046142B">
        <w:tc>
          <w:tcPr>
            <w:tcW w:w="4508" w:type="dxa"/>
            <w:shd w:val="clear" w:color="auto" w:fill="D9D9D9"/>
          </w:tcPr>
          <w:p w14:paraId="14BE964D" w14:textId="77777777" w:rsidR="00B344CA" w:rsidRDefault="00B344CA" w:rsidP="0046142B">
            <w:pPr>
              <w:jc w:val="both"/>
            </w:pPr>
            <w:r>
              <w:t>Attività</w:t>
            </w:r>
          </w:p>
        </w:tc>
        <w:tc>
          <w:tcPr>
            <w:tcW w:w="4508" w:type="dxa"/>
            <w:shd w:val="clear" w:color="auto" w:fill="D9D9D9"/>
          </w:tcPr>
          <w:p w14:paraId="6E98D3DF" w14:textId="77777777" w:rsidR="00B344CA" w:rsidRDefault="00B344CA" w:rsidP="0046142B">
            <w:pPr>
              <w:jc w:val="both"/>
            </w:pPr>
            <w:r>
              <w:t>Descrizione Attività</w:t>
            </w:r>
          </w:p>
        </w:tc>
      </w:tr>
      <w:tr w:rsidR="00B344CA" w14:paraId="3F25BED3" w14:textId="77777777" w:rsidTr="0046142B">
        <w:tc>
          <w:tcPr>
            <w:tcW w:w="4508" w:type="dxa"/>
          </w:tcPr>
          <w:p w14:paraId="759B7985" w14:textId="77777777" w:rsidR="00B344CA" w:rsidRDefault="00B344CA" w:rsidP="0046142B">
            <w:pPr>
              <w:jc w:val="both"/>
            </w:pPr>
          </w:p>
        </w:tc>
        <w:tc>
          <w:tcPr>
            <w:tcW w:w="4508" w:type="dxa"/>
          </w:tcPr>
          <w:p w14:paraId="6891DF05" w14:textId="77777777" w:rsidR="00B344CA" w:rsidRDefault="00B344CA" w:rsidP="0046142B">
            <w:pPr>
              <w:jc w:val="both"/>
            </w:pPr>
          </w:p>
        </w:tc>
      </w:tr>
      <w:tr w:rsidR="00B344CA" w14:paraId="52B36758" w14:textId="77777777" w:rsidTr="0046142B">
        <w:tc>
          <w:tcPr>
            <w:tcW w:w="4508" w:type="dxa"/>
          </w:tcPr>
          <w:p w14:paraId="26166FBB" w14:textId="77777777" w:rsidR="00B344CA" w:rsidRDefault="00B344CA" w:rsidP="0046142B">
            <w:pPr>
              <w:jc w:val="both"/>
            </w:pPr>
          </w:p>
        </w:tc>
        <w:tc>
          <w:tcPr>
            <w:tcW w:w="4508" w:type="dxa"/>
          </w:tcPr>
          <w:p w14:paraId="45C932EC" w14:textId="77777777" w:rsidR="00B344CA" w:rsidRDefault="00B344CA" w:rsidP="0046142B">
            <w:pPr>
              <w:jc w:val="both"/>
            </w:pPr>
          </w:p>
        </w:tc>
      </w:tr>
      <w:tr w:rsidR="00B344CA" w14:paraId="66061B15" w14:textId="77777777" w:rsidTr="0046142B">
        <w:tc>
          <w:tcPr>
            <w:tcW w:w="4508" w:type="dxa"/>
          </w:tcPr>
          <w:p w14:paraId="47906C1E" w14:textId="77777777" w:rsidR="00B344CA" w:rsidRDefault="00B344CA" w:rsidP="0046142B">
            <w:pPr>
              <w:jc w:val="both"/>
            </w:pPr>
          </w:p>
        </w:tc>
        <w:tc>
          <w:tcPr>
            <w:tcW w:w="4508" w:type="dxa"/>
          </w:tcPr>
          <w:p w14:paraId="0A9089E0" w14:textId="77777777" w:rsidR="00B344CA" w:rsidRDefault="00B344CA" w:rsidP="0046142B">
            <w:pPr>
              <w:jc w:val="both"/>
            </w:pPr>
          </w:p>
        </w:tc>
      </w:tr>
      <w:tr w:rsidR="00B344CA" w14:paraId="593BCB7E" w14:textId="77777777" w:rsidTr="0046142B">
        <w:tc>
          <w:tcPr>
            <w:tcW w:w="4508" w:type="dxa"/>
          </w:tcPr>
          <w:p w14:paraId="1349E420" w14:textId="77777777" w:rsidR="00B344CA" w:rsidRDefault="00B344CA" w:rsidP="0046142B">
            <w:pPr>
              <w:jc w:val="both"/>
            </w:pPr>
          </w:p>
        </w:tc>
        <w:tc>
          <w:tcPr>
            <w:tcW w:w="4508" w:type="dxa"/>
          </w:tcPr>
          <w:p w14:paraId="14C15DE5" w14:textId="77777777" w:rsidR="00B344CA" w:rsidRDefault="00B344CA" w:rsidP="0046142B">
            <w:pPr>
              <w:jc w:val="both"/>
            </w:pPr>
          </w:p>
        </w:tc>
      </w:tr>
      <w:tr w:rsidR="00B344CA" w14:paraId="7551C20F" w14:textId="77777777" w:rsidTr="0046142B">
        <w:tc>
          <w:tcPr>
            <w:tcW w:w="4508" w:type="dxa"/>
          </w:tcPr>
          <w:p w14:paraId="65FA8E8B" w14:textId="77777777" w:rsidR="00B344CA" w:rsidRDefault="00B344CA" w:rsidP="0046142B">
            <w:pPr>
              <w:jc w:val="both"/>
            </w:pPr>
          </w:p>
        </w:tc>
        <w:tc>
          <w:tcPr>
            <w:tcW w:w="4508" w:type="dxa"/>
          </w:tcPr>
          <w:p w14:paraId="583B484E" w14:textId="77777777" w:rsidR="00B344CA" w:rsidRDefault="00B344CA" w:rsidP="0046142B">
            <w:pPr>
              <w:jc w:val="both"/>
            </w:pPr>
          </w:p>
        </w:tc>
      </w:tr>
    </w:tbl>
    <w:p w14:paraId="5C8E9E9A" w14:textId="77777777" w:rsidR="00B344CA" w:rsidRDefault="00B344CA" w:rsidP="00B344CA">
      <w:pPr>
        <w:jc w:val="both"/>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44CA" w14:paraId="26480935" w14:textId="77777777" w:rsidTr="0046142B">
        <w:tc>
          <w:tcPr>
            <w:tcW w:w="9016" w:type="dxa"/>
            <w:gridSpan w:val="2"/>
            <w:shd w:val="clear" w:color="auto" w:fill="D9D9D9"/>
          </w:tcPr>
          <w:p w14:paraId="66675C2D" w14:textId="77777777" w:rsidR="00B344CA" w:rsidRDefault="00B344CA" w:rsidP="0046142B">
            <w:pPr>
              <w:jc w:val="both"/>
            </w:pPr>
            <w:r>
              <w:lastRenderedPageBreak/>
              <w:t xml:space="preserve">Customer </w:t>
            </w:r>
            <w:proofErr w:type="spellStart"/>
            <w:r>
              <w:t>Satisfaction</w:t>
            </w:r>
            <w:proofErr w:type="spellEnd"/>
          </w:p>
        </w:tc>
      </w:tr>
      <w:tr w:rsidR="00B344CA" w14:paraId="6963CE1F" w14:textId="77777777" w:rsidTr="0046142B">
        <w:tc>
          <w:tcPr>
            <w:tcW w:w="4508" w:type="dxa"/>
            <w:shd w:val="clear" w:color="auto" w:fill="D9D9D9"/>
          </w:tcPr>
          <w:p w14:paraId="34960E72" w14:textId="77777777" w:rsidR="00B344CA" w:rsidRDefault="00B344CA" w:rsidP="0046142B">
            <w:pPr>
              <w:jc w:val="both"/>
            </w:pPr>
            <w:r>
              <w:t>Attività</w:t>
            </w:r>
          </w:p>
        </w:tc>
        <w:tc>
          <w:tcPr>
            <w:tcW w:w="4508" w:type="dxa"/>
            <w:shd w:val="clear" w:color="auto" w:fill="D9D9D9"/>
          </w:tcPr>
          <w:p w14:paraId="7BB4FD3C" w14:textId="77777777" w:rsidR="00B344CA" w:rsidRDefault="00B344CA" w:rsidP="0046142B">
            <w:pPr>
              <w:jc w:val="both"/>
            </w:pPr>
            <w:r>
              <w:t>Descrizione Attività</w:t>
            </w:r>
          </w:p>
        </w:tc>
      </w:tr>
      <w:tr w:rsidR="00B344CA" w14:paraId="7DE7252B" w14:textId="77777777" w:rsidTr="0046142B">
        <w:tc>
          <w:tcPr>
            <w:tcW w:w="4508" w:type="dxa"/>
          </w:tcPr>
          <w:p w14:paraId="34E767AF" w14:textId="77777777" w:rsidR="00B344CA" w:rsidRDefault="00B344CA" w:rsidP="0046142B">
            <w:pPr>
              <w:jc w:val="both"/>
            </w:pPr>
          </w:p>
        </w:tc>
        <w:tc>
          <w:tcPr>
            <w:tcW w:w="4508" w:type="dxa"/>
          </w:tcPr>
          <w:p w14:paraId="2C81780C" w14:textId="77777777" w:rsidR="00B344CA" w:rsidRDefault="00B344CA" w:rsidP="0046142B">
            <w:pPr>
              <w:jc w:val="both"/>
            </w:pPr>
          </w:p>
        </w:tc>
      </w:tr>
      <w:tr w:rsidR="00B344CA" w14:paraId="4EC1A6DF" w14:textId="77777777" w:rsidTr="0046142B">
        <w:tc>
          <w:tcPr>
            <w:tcW w:w="4508" w:type="dxa"/>
          </w:tcPr>
          <w:p w14:paraId="2789E765" w14:textId="77777777" w:rsidR="00B344CA" w:rsidRDefault="00B344CA" w:rsidP="0046142B">
            <w:pPr>
              <w:jc w:val="both"/>
            </w:pPr>
          </w:p>
        </w:tc>
        <w:tc>
          <w:tcPr>
            <w:tcW w:w="4508" w:type="dxa"/>
          </w:tcPr>
          <w:p w14:paraId="707EE26F" w14:textId="77777777" w:rsidR="00B344CA" w:rsidRDefault="00B344CA" w:rsidP="0046142B">
            <w:pPr>
              <w:jc w:val="both"/>
            </w:pPr>
          </w:p>
        </w:tc>
      </w:tr>
      <w:tr w:rsidR="00B344CA" w14:paraId="15EAAB92" w14:textId="77777777" w:rsidTr="0046142B">
        <w:tc>
          <w:tcPr>
            <w:tcW w:w="4508" w:type="dxa"/>
          </w:tcPr>
          <w:p w14:paraId="762B9E3D" w14:textId="77777777" w:rsidR="00B344CA" w:rsidRDefault="00B344CA" w:rsidP="0046142B">
            <w:pPr>
              <w:jc w:val="both"/>
            </w:pPr>
          </w:p>
        </w:tc>
        <w:tc>
          <w:tcPr>
            <w:tcW w:w="4508" w:type="dxa"/>
          </w:tcPr>
          <w:p w14:paraId="02627337" w14:textId="77777777" w:rsidR="00B344CA" w:rsidRDefault="00B344CA" w:rsidP="0046142B">
            <w:pPr>
              <w:jc w:val="both"/>
            </w:pPr>
          </w:p>
        </w:tc>
      </w:tr>
      <w:tr w:rsidR="00B344CA" w14:paraId="7479D34E" w14:textId="77777777" w:rsidTr="0046142B">
        <w:tc>
          <w:tcPr>
            <w:tcW w:w="4508" w:type="dxa"/>
          </w:tcPr>
          <w:p w14:paraId="66C4C86C" w14:textId="77777777" w:rsidR="00B344CA" w:rsidRDefault="00B344CA" w:rsidP="0046142B">
            <w:pPr>
              <w:jc w:val="both"/>
            </w:pPr>
          </w:p>
        </w:tc>
        <w:tc>
          <w:tcPr>
            <w:tcW w:w="4508" w:type="dxa"/>
          </w:tcPr>
          <w:p w14:paraId="2649B38C" w14:textId="77777777" w:rsidR="00B344CA" w:rsidRDefault="00B344CA" w:rsidP="0046142B">
            <w:pPr>
              <w:jc w:val="both"/>
            </w:pPr>
          </w:p>
        </w:tc>
      </w:tr>
      <w:tr w:rsidR="00B344CA" w14:paraId="575E0721" w14:textId="77777777" w:rsidTr="0046142B">
        <w:tc>
          <w:tcPr>
            <w:tcW w:w="4508" w:type="dxa"/>
          </w:tcPr>
          <w:p w14:paraId="00AC4230" w14:textId="77777777" w:rsidR="00B344CA" w:rsidRDefault="00B344CA" w:rsidP="0046142B">
            <w:pPr>
              <w:jc w:val="both"/>
            </w:pPr>
          </w:p>
        </w:tc>
        <w:tc>
          <w:tcPr>
            <w:tcW w:w="4508" w:type="dxa"/>
          </w:tcPr>
          <w:p w14:paraId="6B73DFCF" w14:textId="77777777" w:rsidR="00B344CA" w:rsidRDefault="00B344CA" w:rsidP="0046142B">
            <w:pPr>
              <w:jc w:val="both"/>
            </w:pPr>
          </w:p>
        </w:tc>
      </w:tr>
    </w:tbl>
    <w:p w14:paraId="763F5EF8" w14:textId="77777777" w:rsidR="00B344CA" w:rsidRDefault="00B344CA" w:rsidP="00514DF0">
      <w:pPr>
        <w:rPr>
          <w:i/>
          <w:iCs/>
        </w:rPr>
      </w:pPr>
    </w:p>
    <w:p w14:paraId="35B83339" w14:textId="77777777" w:rsidR="000134FB" w:rsidRDefault="000134FB" w:rsidP="000134FB">
      <w:pPr>
        <w:pStyle w:val="Heading2"/>
        <w:numPr>
          <w:ilvl w:val="0"/>
          <w:numId w:val="0"/>
        </w:numPr>
        <w:ind w:left="1440" w:hanging="360"/>
        <w:jc w:val="both"/>
      </w:pPr>
    </w:p>
    <w:p w14:paraId="5CF2D084" w14:textId="400C5F7E" w:rsidR="00126AA2" w:rsidRPr="00EB782E" w:rsidRDefault="00126AA2" w:rsidP="00126AA2">
      <w:pPr>
        <w:pStyle w:val="Heading2"/>
        <w:numPr>
          <w:ilvl w:val="1"/>
          <w:numId w:val="25"/>
        </w:numPr>
        <w:jc w:val="both"/>
      </w:pPr>
      <w:bookmarkStart w:id="17" w:name="_Toc78896468"/>
      <w:r>
        <w:t>Durata del Fabbisogno</w:t>
      </w:r>
      <w:bookmarkEnd w:id="17"/>
    </w:p>
    <w:p w14:paraId="6A363F94" w14:textId="4816CF4A" w:rsidR="00126AA2" w:rsidRDefault="00126AA2" w:rsidP="00126AA2">
      <w:pPr>
        <w:rPr>
          <w:rFonts w:asciiTheme="minorHAnsi" w:hAnsiTheme="minorHAnsi" w:cs="Arial"/>
          <w:sz w:val="20"/>
        </w:rPr>
      </w:pPr>
      <w:r>
        <w:rPr>
          <w:rFonts w:asciiTheme="minorHAnsi" w:hAnsiTheme="minorHAnsi" w:cs="Arial"/>
          <w:sz w:val="20"/>
        </w:rPr>
        <w:t xml:space="preserve">Indicare </w:t>
      </w:r>
      <w:r w:rsidRPr="00AC241B">
        <w:rPr>
          <w:rFonts w:asciiTheme="minorHAnsi" w:hAnsiTheme="minorHAnsi" w:cs="Arial"/>
          <w:sz w:val="20"/>
        </w:rPr>
        <w:t>una proposta</w:t>
      </w:r>
      <w:r w:rsidR="00613649">
        <w:rPr>
          <w:rFonts w:asciiTheme="minorHAnsi" w:hAnsiTheme="minorHAnsi" w:cs="Arial"/>
          <w:sz w:val="20"/>
        </w:rPr>
        <w:t xml:space="preserve"> temporale</w:t>
      </w:r>
      <w:r w:rsidRPr="00AC241B">
        <w:rPr>
          <w:rFonts w:asciiTheme="minorHAnsi" w:hAnsiTheme="minorHAnsi" w:cs="Arial"/>
          <w:sz w:val="20"/>
        </w:rPr>
        <w:t xml:space="preserve"> </w:t>
      </w:r>
      <w:r w:rsidR="00613649">
        <w:rPr>
          <w:rFonts w:asciiTheme="minorHAnsi" w:hAnsiTheme="minorHAnsi" w:cs="Arial"/>
          <w:sz w:val="20"/>
        </w:rPr>
        <w:t>in settimane</w:t>
      </w:r>
      <w:r>
        <w:rPr>
          <w:rFonts w:asciiTheme="minorHAnsi" w:hAnsiTheme="minorHAnsi" w:cs="Arial"/>
          <w:sz w:val="20"/>
        </w:rPr>
        <w:t xml:space="preserve"> </w:t>
      </w:r>
      <w:r w:rsidRPr="00AC241B">
        <w:rPr>
          <w:rFonts w:asciiTheme="minorHAnsi" w:hAnsiTheme="minorHAnsi" w:cs="Arial"/>
          <w:sz w:val="20"/>
        </w:rPr>
        <w:t>delle attività d</w:t>
      </w:r>
      <w:r>
        <w:rPr>
          <w:rFonts w:asciiTheme="minorHAnsi" w:hAnsiTheme="minorHAnsi" w:cs="Arial"/>
          <w:sz w:val="20"/>
        </w:rPr>
        <w:t>ei servizi</w:t>
      </w:r>
      <w:r w:rsidRPr="00AC241B">
        <w:rPr>
          <w:rFonts w:asciiTheme="minorHAnsi" w:hAnsiTheme="minorHAnsi" w:cs="Arial"/>
          <w:sz w:val="20"/>
        </w:rPr>
        <w:t xml:space="preserve">, </w:t>
      </w:r>
      <w:r w:rsidR="00613649">
        <w:rPr>
          <w:rFonts w:asciiTheme="minorHAnsi" w:hAnsiTheme="minorHAnsi" w:cs="Arial"/>
          <w:sz w:val="20"/>
        </w:rPr>
        <w:t>ipotizzando</w:t>
      </w:r>
      <w:r w:rsidRPr="00AC241B">
        <w:rPr>
          <w:rFonts w:asciiTheme="minorHAnsi" w:hAnsiTheme="minorHAnsi" w:cs="Arial"/>
          <w:sz w:val="20"/>
        </w:rPr>
        <w:t xml:space="preserve"> una durata complessiva </w:t>
      </w:r>
      <w:r>
        <w:rPr>
          <w:rFonts w:asciiTheme="minorHAnsi" w:hAnsiTheme="minorHAnsi" w:cs="Arial"/>
          <w:sz w:val="20"/>
        </w:rPr>
        <w:t>pari a</w:t>
      </w:r>
      <w:r w:rsidR="00B344CA">
        <w:rPr>
          <w:rFonts w:asciiTheme="minorHAnsi" w:hAnsiTheme="minorHAnsi" w:cs="Arial"/>
          <w:sz w:val="20"/>
        </w:rPr>
        <w:t xml:space="preserve"> settimane n.</w:t>
      </w:r>
      <w:r>
        <w:rPr>
          <w:rFonts w:asciiTheme="minorHAnsi" w:hAnsiTheme="minorHAnsi" w:cs="Arial"/>
          <w:sz w:val="20"/>
        </w:rPr>
        <w:t xml:space="preserve"> _____</w:t>
      </w:r>
    </w:p>
    <w:p w14:paraId="7FF51E95" w14:textId="77777777" w:rsidR="00C96C8A" w:rsidRPr="00514DF0" w:rsidRDefault="00C96C8A" w:rsidP="00514DF0">
      <w:pPr>
        <w:rPr>
          <w:i/>
          <w:iCs/>
        </w:rPr>
      </w:pPr>
    </w:p>
    <w:p w14:paraId="4156FE04" w14:textId="77777777" w:rsidR="00A41234" w:rsidRDefault="00477071" w:rsidP="008D322E">
      <w:pPr>
        <w:pStyle w:val="Heading2"/>
        <w:numPr>
          <w:ilvl w:val="1"/>
          <w:numId w:val="25"/>
        </w:numPr>
        <w:jc w:val="both"/>
      </w:pPr>
      <w:bookmarkStart w:id="18" w:name="_Toc78896469"/>
      <w:r>
        <w:t>Luogo ed Esecuzione dei Servizi</w:t>
      </w:r>
      <w:bookmarkEnd w:id="18"/>
    </w:p>
    <w:p w14:paraId="415BB83E" w14:textId="77777777" w:rsidR="00A41234" w:rsidRDefault="00477071">
      <w:pPr>
        <w:jc w:val="both"/>
      </w:pPr>
      <w:r>
        <w:t>Le prestazioni contrattuali dovranno essere svolte presso le sedi del Fornitore e/o presso le specifiche sedi indicate dall’Amministrazione (che potranno, se del caso, anche essere dislocate presso l’Amministrazione, per esempio nel caso di Ente che opera a favore di altra Amministrazione).</w:t>
      </w:r>
    </w:p>
    <w:p w14:paraId="76B805BA" w14:textId="77777777" w:rsidR="00A41234" w:rsidRDefault="00477071">
      <w:pPr>
        <w:jc w:val="both"/>
      </w:pPr>
      <w:r>
        <w:t>Le sedi effettive e puntuali per l’erogazione di ciascun servizio/attività saranno definite dall’Amministrazione nel Piano dei Fabbisogni a seconda della modalità di esecuzione dei servizi richiesta dall’Amministrazione.</w:t>
      </w:r>
    </w:p>
    <w:p w14:paraId="0CC09D4B" w14:textId="77777777" w:rsidR="00A41234" w:rsidRDefault="00477071">
      <w:pPr>
        <w:jc w:val="both"/>
      </w:pPr>
      <w:r>
        <w:t>Il Fornitore deve sempre considerare che le attività che richiedono la presenza fisica dell’Amministrazione si terranno presso la sede dell’Amministrazione, salvo diversa disposizione dell’Amministrazione stessa.</w:t>
      </w:r>
    </w:p>
    <w:p w14:paraId="545F0F4D" w14:textId="77777777" w:rsidR="00A41234" w:rsidRDefault="00477071">
      <w:pPr>
        <w:jc w:val="both"/>
      </w:pPr>
      <w:r>
        <w:t>Saranno a carico dei Fornitori tutti gli oneri e rischi relativi ad eventuali spese di trasporto, di viaggio, di trasferta e di missione per il personale addetto all’esecuzione delle prestazioni, nonché i relativi oneri assicurativi.</w:t>
      </w:r>
    </w:p>
    <w:p w14:paraId="5DDADAA2" w14:textId="77777777" w:rsidR="00A41234" w:rsidRDefault="00477071">
      <w:pPr>
        <w:jc w:val="both"/>
      </w:pPr>
      <w:r>
        <w:t>In linea generale, il Fornitore dovrà provvedere presso le proprie sedi ai posti di lavoro necessari per l’esecuzione delle attività contrattuali, che dovranno essere dotati, a proprio carico, sia del necessario corredo hardware e software sia degli eventuali collegamenti necessari.</w:t>
      </w:r>
    </w:p>
    <w:p w14:paraId="300254A4" w14:textId="77777777" w:rsidR="00A41234" w:rsidRDefault="00477071">
      <w:pPr>
        <w:jc w:val="both"/>
      </w:pPr>
      <w:r>
        <w:t>Il Fornitore dovrà garantire anche presso l’Amministrazione la presenza delle risorse professionali necessarie per l’erogazione dei servizi sia per riunioni operative e/o di coordinamento sia per qualsiasi esigenza connessa alla fornitura, senza oneri aggiuntivi per l’Amministrazione rispetto a quanto previsto dal Contratto Esecutivo.</w:t>
      </w:r>
    </w:p>
    <w:p w14:paraId="6475DE9C" w14:textId="77777777" w:rsidR="00A41234" w:rsidRDefault="00477071">
      <w:pPr>
        <w:jc w:val="both"/>
      </w:pPr>
      <w:r>
        <w:t>L’Amministrazione stessa potrà eventualmente prevedere la disponibilità di posti di lavoro e postazioni presso la propria sede (tendenzialmente solo per Enti di dimensioni rilevanti dotati di una propria organizzazione ICT), specificandone le modalità di fruizione nel Piano dei Fabbisogni. In nessun caso, gli aggiudicatari potranno richiedere costi aggiuntivi relativi alla disponibilità di strumenti, attrezzature, corredo hardware e software.</w:t>
      </w:r>
    </w:p>
    <w:p w14:paraId="18E9E802" w14:textId="77777777" w:rsidR="00A41234" w:rsidRDefault="00477071">
      <w:pPr>
        <w:jc w:val="both"/>
      </w:pPr>
      <w:r>
        <w:lastRenderedPageBreak/>
        <w:t>Si segnala, comunque, che il Fornitore dovrà contemplare, se tempestivamente comunicato dall’Amministrazione, la necessità di interventi in sedi diverse da quelle inizialmente indicate.</w:t>
      </w:r>
    </w:p>
    <w:p w14:paraId="3474E7CC" w14:textId="77777777" w:rsidR="00A41234" w:rsidRDefault="00477071" w:rsidP="008D322E">
      <w:pPr>
        <w:pStyle w:val="Heading1"/>
        <w:numPr>
          <w:ilvl w:val="0"/>
          <w:numId w:val="25"/>
        </w:numPr>
        <w:jc w:val="both"/>
      </w:pPr>
      <w:bookmarkStart w:id="19" w:name="_Toc78896470"/>
      <w:r>
        <w:t>DATI ANAGRAFICI AMMINISTRAZIONE</w:t>
      </w:r>
      <w:bookmarkEnd w:id="19"/>
      <w:r>
        <w:t xml:space="preserve"> </w:t>
      </w:r>
    </w:p>
    <w:p w14:paraId="03ED4A70" w14:textId="77777777" w:rsidR="00A41234" w:rsidRDefault="00477071" w:rsidP="008D322E">
      <w:pPr>
        <w:pStyle w:val="Heading2"/>
        <w:numPr>
          <w:ilvl w:val="1"/>
          <w:numId w:val="25"/>
        </w:numPr>
        <w:jc w:val="both"/>
      </w:pPr>
      <w:bookmarkStart w:id="20" w:name="_Toc78896471"/>
      <w:r>
        <w:t>Dati anagrafici amministrazione</w:t>
      </w:r>
      <w:bookmarkEnd w:id="20"/>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08"/>
        <w:gridCol w:w="4508"/>
      </w:tblGrid>
      <w:tr w:rsidR="00A41234" w14:paraId="52BD24ED" w14:textId="77777777">
        <w:tc>
          <w:tcPr>
            <w:tcW w:w="9016" w:type="dxa"/>
            <w:gridSpan w:val="2"/>
            <w:shd w:val="clear" w:color="auto" w:fill="D9D9D9"/>
            <w:vAlign w:val="center"/>
          </w:tcPr>
          <w:p w14:paraId="414D6F8C" w14:textId="77777777" w:rsidR="00A41234" w:rsidRDefault="00477071">
            <w:pPr>
              <w:jc w:val="both"/>
            </w:pPr>
            <w:r>
              <w:t>DATI ANAGRAFICI AMMINISTRAZIONE</w:t>
            </w:r>
          </w:p>
        </w:tc>
      </w:tr>
      <w:tr w:rsidR="00A41234" w14:paraId="5D644298" w14:textId="77777777">
        <w:tc>
          <w:tcPr>
            <w:tcW w:w="4508" w:type="dxa"/>
            <w:shd w:val="clear" w:color="auto" w:fill="D9D9D9"/>
          </w:tcPr>
          <w:p w14:paraId="3D3E747C" w14:textId="77777777" w:rsidR="00A41234" w:rsidRDefault="00477071">
            <w:pPr>
              <w:jc w:val="both"/>
            </w:pPr>
            <w:r>
              <w:rPr>
                <w:color w:val="000000"/>
                <w:sz w:val="20"/>
                <w:szCs w:val="20"/>
              </w:rPr>
              <w:t xml:space="preserve">Ragione sociale Amministrazione </w:t>
            </w:r>
          </w:p>
        </w:tc>
        <w:tc>
          <w:tcPr>
            <w:tcW w:w="4508" w:type="dxa"/>
          </w:tcPr>
          <w:p w14:paraId="20079177" w14:textId="77777777" w:rsidR="00A41234" w:rsidRDefault="00A41234">
            <w:pPr>
              <w:jc w:val="both"/>
            </w:pPr>
          </w:p>
        </w:tc>
      </w:tr>
      <w:tr w:rsidR="00A41234" w14:paraId="6A8C9302" w14:textId="77777777">
        <w:tc>
          <w:tcPr>
            <w:tcW w:w="4508" w:type="dxa"/>
            <w:shd w:val="clear" w:color="auto" w:fill="D9D9D9"/>
          </w:tcPr>
          <w:p w14:paraId="6A5B9C2E" w14:textId="77777777" w:rsidR="00A41234" w:rsidRDefault="00477071">
            <w:pPr>
              <w:jc w:val="both"/>
            </w:pPr>
            <w:r>
              <w:rPr>
                <w:color w:val="000000"/>
                <w:sz w:val="20"/>
                <w:szCs w:val="20"/>
              </w:rPr>
              <w:t>Indirizzo</w:t>
            </w:r>
          </w:p>
        </w:tc>
        <w:tc>
          <w:tcPr>
            <w:tcW w:w="4508" w:type="dxa"/>
          </w:tcPr>
          <w:p w14:paraId="57837E2E" w14:textId="77777777" w:rsidR="00A41234" w:rsidRDefault="00A41234">
            <w:pPr>
              <w:jc w:val="both"/>
            </w:pPr>
          </w:p>
        </w:tc>
      </w:tr>
      <w:tr w:rsidR="00A41234" w14:paraId="0B39717E" w14:textId="77777777">
        <w:tc>
          <w:tcPr>
            <w:tcW w:w="4508" w:type="dxa"/>
            <w:shd w:val="clear" w:color="auto" w:fill="D9D9D9"/>
          </w:tcPr>
          <w:p w14:paraId="2DF0ADF0" w14:textId="77777777" w:rsidR="00A41234" w:rsidRDefault="00477071">
            <w:pPr>
              <w:jc w:val="both"/>
            </w:pPr>
            <w:r>
              <w:rPr>
                <w:color w:val="000000"/>
                <w:sz w:val="20"/>
                <w:szCs w:val="20"/>
              </w:rPr>
              <w:t>CAP</w:t>
            </w:r>
          </w:p>
        </w:tc>
        <w:tc>
          <w:tcPr>
            <w:tcW w:w="4508" w:type="dxa"/>
          </w:tcPr>
          <w:p w14:paraId="054D8D7C" w14:textId="77777777" w:rsidR="00A41234" w:rsidRDefault="00A41234">
            <w:pPr>
              <w:jc w:val="both"/>
            </w:pPr>
          </w:p>
        </w:tc>
      </w:tr>
      <w:tr w:rsidR="00A41234" w14:paraId="432467D3" w14:textId="77777777">
        <w:tc>
          <w:tcPr>
            <w:tcW w:w="4508" w:type="dxa"/>
            <w:shd w:val="clear" w:color="auto" w:fill="D9D9D9"/>
          </w:tcPr>
          <w:p w14:paraId="35C39F07" w14:textId="77777777" w:rsidR="00A41234" w:rsidRDefault="00477071">
            <w:pPr>
              <w:jc w:val="both"/>
            </w:pPr>
            <w:r>
              <w:rPr>
                <w:color w:val="000000"/>
                <w:sz w:val="20"/>
                <w:szCs w:val="20"/>
              </w:rPr>
              <w:t>Comune</w:t>
            </w:r>
          </w:p>
        </w:tc>
        <w:tc>
          <w:tcPr>
            <w:tcW w:w="4508" w:type="dxa"/>
          </w:tcPr>
          <w:p w14:paraId="2CB8A87C" w14:textId="77777777" w:rsidR="00A41234" w:rsidRDefault="00A41234">
            <w:pPr>
              <w:jc w:val="both"/>
            </w:pPr>
          </w:p>
        </w:tc>
      </w:tr>
      <w:tr w:rsidR="00A41234" w14:paraId="2CF2ED47" w14:textId="77777777">
        <w:tc>
          <w:tcPr>
            <w:tcW w:w="4508" w:type="dxa"/>
            <w:shd w:val="clear" w:color="auto" w:fill="D9D9D9"/>
          </w:tcPr>
          <w:p w14:paraId="66AFEE21" w14:textId="77777777" w:rsidR="00A41234" w:rsidRDefault="00477071">
            <w:pPr>
              <w:jc w:val="both"/>
            </w:pPr>
            <w:r>
              <w:rPr>
                <w:color w:val="000000"/>
                <w:sz w:val="20"/>
                <w:szCs w:val="20"/>
              </w:rPr>
              <w:t>Provincia</w:t>
            </w:r>
          </w:p>
        </w:tc>
        <w:tc>
          <w:tcPr>
            <w:tcW w:w="4508" w:type="dxa"/>
          </w:tcPr>
          <w:p w14:paraId="064F5816" w14:textId="77777777" w:rsidR="00A41234" w:rsidRDefault="00A41234">
            <w:pPr>
              <w:jc w:val="both"/>
            </w:pPr>
          </w:p>
        </w:tc>
      </w:tr>
      <w:tr w:rsidR="00A41234" w14:paraId="5F9F3571" w14:textId="77777777">
        <w:tc>
          <w:tcPr>
            <w:tcW w:w="4508" w:type="dxa"/>
            <w:shd w:val="clear" w:color="auto" w:fill="D9D9D9"/>
          </w:tcPr>
          <w:p w14:paraId="7E8599DA" w14:textId="77777777" w:rsidR="00A41234" w:rsidRDefault="00477071">
            <w:pPr>
              <w:jc w:val="both"/>
            </w:pPr>
            <w:r>
              <w:rPr>
                <w:color w:val="000000"/>
                <w:sz w:val="20"/>
                <w:szCs w:val="20"/>
              </w:rPr>
              <w:t xml:space="preserve">Regione </w:t>
            </w:r>
          </w:p>
        </w:tc>
        <w:tc>
          <w:tcPr>
            <w:tcW w:w="4508" w:type="dxa"/>
          </w:tcPr>
          <w:p w14:paraId="666C30F6" w14:textId="77777777" w:rsidR="00A41234" w:rsidRDefault="00A41234">
            <w:pPr>
              <w:jc w:val="both"/>
            </w:pPr>
          </w:p>
        </w:tc>
      </w:tr>
      <w:tr w:rsidR="00A41234" w14:paraId="4A3CEE3C" w14:textId="77777777">
        <w:tc>
          <w:tcPr>
            <w:tcW w:w="4508" w:type="dxa"/>
            <w:shd w:val="clear" w:color="auto" w:fill="D9D9D9"/>
          </w:tcPr>
          <w:p w14:paraId="79D2155A" w14:textId="77777777" w:rsidR="00A41234" w:rsidRDefault="00477071">
            <w:pPr>
              <w:jc w:val="both"/>
            </w:pPr>
            <w:r>
              <w:rPr>
                <w:color w:val="000000"/>
                <w:sz w:val="20"/>
                <w:szCs w:val="20"/>
              </w:rPr>
              <w:t xml:space="preserve">Codice Fiscale </w:t>
            </w:r>
          </w:p>
        </w:tc>
        <w:tc>
          <w:tcPr>
            <w:tcW w:w="4508" w:type="dxa"/>
          </w:tcPr>
          <w:p w14:paraId="0B8A0DB7" w14:textId="77777777" w:rsidR="00A41234" w:rsidRDefault="00A41234">
            <w:pPr>
              <w:jc w:val="both"/>
            </w:pPr>
          </w:p>
        </w:tc>
      </w:tr>
      <w:tr w:rsidR="00A41234" w14:paraId="4974D9F9" w14:textId="77777777">
        <w:tc>
          <w:tcPr>
            <w:tcW w:w="4508" w:type="dxa"/>
            <w:shd w:val="clear" w:color="auto" w:fill="D9D9D9"/>
          </w:tcPr>
          <w:p w14:paraId="1E8C5BF3" w14:textId="77777777" w:rsidR="00A41234" w:rsidRDefault="00477071">
            <w:pPr>
              <w:jc w:val="both"/>
            </w:pPr>
            <w:r>
              <w:rPr>
                <w:color w:val="000000"/>
                <w:sz w:val="20"/>
                <w:szCs w:val="20"/>
              </w:rPr>
              <w:t xml:space="preserve">Indirizzo mail </w:t>
            </w:r>
          </w:p>
        </w:tc>
        <w:tc>
          <w:tcPr>
            <w:tcW w:w="4508" w:type="dxa"/>
          </w:tcPr>
          <w:p w14:paraId="09B03F30" w14:textId="77777777" w:rsidR="00A41234" w:rsidRDefault="00A41234">
            <w:pPr>
              <w:jc w:val="both"/>
            </w:pPr>
          </w:p>
        </w:tc>
      </w:tr>
      <w:tr w:rsidR="00A41234" w14:paraId="5A597409" w14:textId="77777777">
        <w:tc>
          <w:tcPr>
            <w:tcW w:w="4508" w:type="dxa"/>
            <w:shd w:val="clear" w:color="auto" w:fill="D9D9D9"/>
          </w:tcPr>
          <w:p w14:paraId="22DAEE84" w14:textId="77777777" w:rsidR="00A41234" w:rsidRDefault="00477071">
            <w:pPr>
              <w:jc w:val="both"/>
            </w:pPr>
            <w:r>
              <w:rPr>
                <w:color w:val="000000"/>
                <w:sz w:val="20"/>
                <w:szCs w:val="20"/>
              </w:rPr>
              <w:t xml:space="preserve">PEC </w:t>
            </w:r>
          </w:p>
        </w:tc>
        <w:tc>
          <w:tcPr>
            <w:tcW w:w="4508" w:type="dxa"/>
          </w:tcPr>
          <w:p w14:paraId="43FCF540" w14:textId="77777777" w:rsidR="00A41234" w:rsidRDefault="00A41234">
            <w:pPr>
              <w:jc w:val="both"/>
            </w:pPr>
          </w:p>
        </w:tc>
      </w:tr>
      <w:tr w:rsidR="00A41234" w14:paraId="6DC39352" w14:textId="77777777">
        <w:tc>
          <w:tcPr>
            <w:tcW w:w="4508" w:type="dxa"/>
            <w:shd w:val="clear" w:color="auto" w:fill="D9D9D9"/>
          </w:tcPr>
          <w:p w14:paraId="34C56AAA" w14:textId="77777777" w:rsidR="00A41234" w:rsidRDefault="00477071">
            <w:pPr>
              <w:jc w:val="both"/>
            </w:pPr>
            <w:r>
              <w:rPr>
                <w:color w:val="000000"/>
                <w:sz w:val="20"/>
                <w:szCs w:val="20"/>
              </w:rPr>
              <w:t xml:space="preserve">Codice PA </w:t>
            </w:r>
          </w:p>
        </w:tc>
        <w:tc>
          <w:tcPr>
            <w:tcW w:w="4508" w:type="dxa"/>
          </w:tcPr>
          <w:p w14:paraId="1499DD18" w14:textId="77777777" w:rsidR="00A41234" w:rsidRDefault="00A41234">
            <w:pPr>
              <w:jc w:val="both"/>
            </w:pPr>
          </w:p>
        </w:tc>
      </w:tr>
    </w:tbl>
    <w:p w14:paraId="02F79413" w14:textId="77777777" w:rsidR="00A41234" w:rsidRDefault="00A41234">
      <w:pPr>
        <w:jc w:val="both"/>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08"/>
        <w:gridCol w:w="4508"/>
      </w:tblGrid>
      <w:tr w:rsidR="00A41234" w14:paraId="45534061" w14:textId="77777777">
        <w:tc>
          <w:tcPr>
            <w:tcW w:w="9016" w:type="dxa"/>
            <w:gridSpan w:val="2"/>
            <w:shd w:val="clear" w:color="auto" w:fill="D9D9D9"/>
            <w:vAlign w:val="center"/>
          </w:tcPr>
          <w:p w14:paraId="6EF843F0" w14:textId="77777777" w:rsidR="00A41234" w:rsidRDefault="00477071">
            <w:pPr>
              <w:jc w:val="both"/>
            </w:pPr>
            <w:r>
              <w:t>DATI ANAGRAFICI REFERENTE AMMINISTRAZIONE</w:t>
            </w:r>
          </w:p>
        </w:tc>
      </w:tr>
      <w:tr w:rsidR="00A41234" w14:paraId="5670B3F6" w14:textId="77777777">
        <w:tc>
          <w:tcPr>
            <w:tcW w:w="4508" w:type="dxa"/>
            <w:shd w:val="clear" w:color="auto" w:fill="D9D9D9"/>
          </w:tcPr>
          <w:p w14:paraId="25D9B344" w14:textId="77777777" w:rsidR="00A41234" w:rsidRDefault="00477071">
            <w:pPr>
              <w:jc w:val="both"/>
            </w:pPr>
            <w:r>
              <w:rPr>
                <w:sz w:val="20"/>
                <w:szCs w:val="20"/>
              </w:rPr>
              <w:t xml:space="preserve">Nome </w:t>
            </w:r>
          </w:p>
        </w:tc>
        <w:tc>
          <w:tcPr>
            <w:tcW w:w="4508" w:type="dxa"/>
          </w:tcPr>
          <w:p w14:paraId="2BBEEC01" w14:textId="77777777" w:rsidR="00A41234" w:rsidRDefault="00A41234">
            <w:pPr>
              <w:jc w:val="both"/>
            </w:pPr>
          </w:p>
        </w:tc>
      </w:tr>
      <w:tr w:rsidR="00A41234" w14:paraId="3D7B1250" w14:textId="77777777">
        <w:tc>
          <w:tcPr>
            <w:tcW w:w="4508" w:type="dxa"/>
            <w:shd w:val="clear" w:color="auto" w:fill="D9D9D9"/>
          </w:tcPr>
          <w:p w14:paraId="3CB4B6CA" w14:textId="77777777" w:rsidR="00A41234" w:rsidRDefault="00477071">
            <w:pPr>
              <w:jc w:val="both"/>
            </w:pPr>
            <w:r>
              <w:rPr>
                <w:sz w:val="20"/>
                <w:szCs w:val="20"/>
              </w:rPr>
              <w:t xml:space="preserve">Cognome </w:t>
            </w:r>
          </w:p>
        </w:tc>
        <w:tc>
          <w:tcPr>
            <w:tcW w:w="4508" w:type="dxa"/>
          </w:tcPr>
          <w:p w14:paraId="7BD535BA" w14:textId="77777777" w:rsidR="00A41234" w:rsidRDefault="00A41234">
            <w:pPr>
              <w:jc w:val="both"/>
            </w:pPr>
          </w:p>
        </w:tc>
      </w:tr>
      <w:tr w:rsidR="00A41234" w14:paraId="6665EC1D" w14:textId="77777777">
        <w:tc>
          <w:tcPr>
            <w:tcW w:w="4508" w:type="dxa"/>
            <w:shd w:val="clear" w:color="auto" w:fill="D9D9D9"/>
          </w:tcPr>
          <w:p w14:paraId="357A56B6" w14:textId="77777777" w:rsidR="00A41234" w:rsidRDefault="00477071">
            <w:pPr>
              <w:jc w:val="both"/>
            </w:pPr>
            <w:r>
              <w:rPr>
                <w:sz w:val="20"/>
                <w:szCs w:val="20"/>
              </w:rPr>
              <w:t xml:space="preserve">Telefono </w:t>
            </w:r>
          </w:p>
        </w:tc>
        <w:tc>
          <w:tcPr>
            <w:tcW w:w="4508" w:type="dxa"/>
          </w:tcPr>
          <w:p w14:paraId="315D612E" w14:textId="77777777" w:rsidR="00A41234" w:rsidRDefault="00A41234">
            <w:pPr>
              <w:jc w:val="both"/>
            </w:pPr>
          </w:p>
        </w:tc>
      </w:tr>
      <w:tr w:rsidR="00A41234" w14:paraId="4C7FC3A9" w14:textId="77777777">
        <w:tc>
          <w:tcPr>
            <w:tcW w:w="4508" w:type="dxa"/>
            <w:shd w:val="clear" w:color="auto" w:fill="D9D9D9"/>
          </w:tcPr>
          <w:p w14:paraId="6F1FFC88" w14:textId="77777777" w:rsidR="00A41234" w:rsidRDefault="00477071">
            <w:pPr>
              <w:jc w:val="both"/>
            </w:pPr>
            <w:r>
              <w:rPr>
                <w:sz w:val="20"/>
                <w:szCs w:val="20"/>
              </w:rPr>
              <w:t xml:space="preserve">Indirizzo mail </w:t>
            </w:r>
          </w:p>
        </w:tc>
        <w:tc>
          <w:tcPr>
            <w:tcW w:w="4508" w:type="dxa"/>
          </w:tcPr>
          <w:p w14:paraId="3927F21B" w14:textId="77777777" w:rsidR="00A41234" w:rsidRDefault="00A41234">
            <w:pPr>
              <w:jc w:val="both"/>
            </w:pPr>
          </w:p>
        </w:tc>
      </w:tr>
      <w:tr w:rsidR="00A41234" w14:paraId="0D05D967" w14:textId="77777777">
        <w:trPr>
          <w:trHeight w:val="59"/>
        </w:trPr>
        <w:tc>
          <w:tcPr>
            <w:tcW w:w="4508" w:type="dxa"/>
            <w:shd w:val="clear" w:color="auto" w:fill="D9D9D9"/>
          </w:tcPr>
          <w:p w14:paraId="5C81F9AB" w14:textId="77777777" w:rsidR="00A41234" w:rsidRDefault="00477071">
            <w:pPr>
              <w:jc w:val="both"/>
            </w:pPr>
            <w:r>
              <w:rPr>
                <w:sz w:val="20"/>
                <w:szCs w:val="20"/>
              </w:rPr>
              <w:t xml:space="preserve">PEC </w:t>
            </w:r>
          </w:p>
        </w:tc>
        <w:tc>
          <w:tcPr>
            <w:tcW w:w="4508" w:type="dxa"/>
          </w:tcPr>
          <w:p w14:paraId="0153F5B5" w14:textId="77777777" w:rsidR="00A41234" w:rsidRDefault="00A41234">
            <w:pPr>
              <w:jc w:val="both"/>
            </w:pPr>
          </w:p>
        </w:tc>
      </w:tr>
    </w:tbl>
    <w:p w14:paraId="3472042F" w14:textId="77777777" w:rsidR="00A41234" w:rsidRDefault="00A41234">
      <w:pPr>
        <w:jc w:val="both"/>
      </w:pPr>
    </w:p>
    <w:p w14:paraId="6E94A3AD" w14:textId="77777777" w:rsidR="00EB782E" w:rsidRPr="00F12FB6" w:rsidRDefault="00EB782E" w:rsidP="00AC241B"/>
    <w:sectPr w:rsidR="00EB782E" w:rsidRPr="00F12FB6">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DE01A" w14:textId="77777777" w:rsidR="00152810" w:rsidRDefault="00152810">
      <w:pPr>
        <w:spacing w:after="0" w:line="240" w:lineRule="auto"/>
      </w:pPr>
      <w:r>
        <w:separator/>
      </w:r>
    </w:p>
  </w:endnote>
  <w:endnote w:type="continuationSeparator" w:id="0">
    <w:p w14:paraId="761733CD" w14:textId="77777777" w:rsidR="00152810" w:rsidRDefault="00152810">
      <w:pPr>
        <w:spacing w:after="0" w:line="240" w:lineRule="auto"/>
      </w:pPr>
      <w:r>
        <w:continuationSeparator/>
      </w:r>
    </w:p>
  </w:endnote>
  <w:endnote w:type="continuationNotice" w:id="1">
    <w:p w14:paraId="5DF1791D" w14:textId="77777777" w:rsidR="00152810" w:rsidRDefault="00152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11694" w14:textId="77777777" w:rsidR="00152810" w:rsidRDefault="00152810">
      <w:pPr>
        <w:spacing w:after="0" w:line="240" w:lineRule="auto"/>
      </w:pPr>
      <w:r>
        <w:separator/>
      </w:r>
    </w:p>
  </w:footnote>
  <w:footnote w:type="continuationSeparator" w:id="0">
    <w:p w14:paraId="48EFE322" w14:textId="77777777" w:rsidR="00152810" w:rsidRDefault="00152810">
      <w:pPr>
        <w:spacing w:after="0" w:line="240" w:lineRule="auto"/>
      </w:pPr>
      <w:r>
        <w:continuationSeparator/>
      </w:r>
    </w:p>
  </w:footnote>
  <w:footnote w:type="continuationNotice" w:id="1">
    <w:p w14:paraId="549B03CF" w14:textId="77777777" w:rsidR="00152810" w:rsidRDefault="001528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5A044" w14:textId="77777777" w:rsidR="00B4736F" w:rsidRDefault="00B4736F">
    <w:pPr>
      <w:pBdr>
        <w:top w:val="nil"/>
        <w:left w:val="nil"/>
        <w:bottom w:val="nil"/>
        <w:right w:val="nil"/>
        <w:between w:val="nil"/>
      </w:pBdr>
      <w:tabs>
        <w:tab w:val="center" w:pos="4513"/>
        <w:tab w:val="right" w:pos="9026"/>
      </w:tabs>
      <w:spacing w:after="0" w:line="240" w:lineRule="auto"/>
      <w:rPr>
        <w:color w:val="000000"/>
      </w:rPr>
    </w:pPr>
    <w:r>
      <w:rPr>
        <w:rFonts w:ascii="Georgia" w:eastAsia="Georgia" w:hAnsi="Georgia" w:cs="Georgia"/>
        <w:noProof/>
        <w:color w:val="000000"/>
        <w:sz w:val="18"/>
        <w:szCs w:val="18"/>
      </w:rPr>
      <w:drawing>
        <wp:inline distT="0" distB="0" distL="0" distR="0" wp14:anchorId="326E72C6" wp14:editId="5235EB6C">
          <wp:extent cx="667286" cy="30401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67286" cy="304010"/>
                  </a:xfrm>
                  <a:prstGeom prst="rect">
                    <a:avLst/>
                  </a:prstGeom>
                  <a:ln/>
                </pic:spPr>
              </pic:pic>
            </a:graphicData>
          </a:graphic>
        </wp:inline>
      </w:drawing>
    </w:r>
    <w:r>
      <w:rPr>
        <w:color w:val="000000"/>
      </w:rPr>
      <w:t xml:space="preserve">    </w:t>
    </w:r>
    <w:r>
      <w:rPr>
        <w:noProof/>
        <w:color w:val="000000"/>
      </w:rPr>
      <w:drawing>
        <wp:inline distT="0" distB="0" distL="0" distR="0" wp14:anchorId="799571BC" wp14:editId="753941E3">
          <wp:extent cx="963294" cy="449365"/>
          <wp:effectExtent l="0" t="0" r="0" b="0"/>
          <wp:docPr id="20" name="image5.jpg" descr="EasyGov: Servizi e Consulenze per la Pubblica Amministrazione"/>
          <wp:cNvGraphicFramePr/>
          <a:graphic xmlns:a="http://schemas.openxmlformats.org/drawingml/2006/main">
            <a:graphicData uri="http://schemas.openxmlformats.org/drawingml/2006/picture">
              <pic:pic xmlns:pic="http://schemas.openxmlformats.org/drawingml/2006/picture">
                <pic:nvPicPr>
                  <pic:cNvPr id="0" name="image5.jpg" descr="EasyGov: Servizi e Consulenze per la Pubblica Amministrazione"/>
                  <pic:cNvPicPr preferRelativeResize="0"/>
                </pic:nvPicPr>
                <pic:blipFill>
                  <a:blip r:embed="rId2"/>
                  <a:srcRect/>
                  <a:stretch>
                    <a:fillRect/>
                  </a:stretch>
                </pic:blipFill>
                <pic:spPr>
                  <a:xfrm>
                    <a:off x="0" y="0"/>
                    <a:ext cx="963294" cy="4493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033C8AA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3080A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AEB84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C08A39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6DE2D2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6541B9"/>
    <w:multiLevelType w:val="multilevel"/>
    <w:tmpl w:val="3888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1546BC"/>
    <w:multiLevelType w:val="multilevel"/>
    <w:tmpl w:val="A788A0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C0C656C"/>
    <w:multiLevelType w:val="multilevel"/>
    <w:tmpl w:val="52FC00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F8C1491"/>
    <w:multiLevelType w:val="multilevel"/>
    <w:tmpl w:val="84CABF1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D4205F"/>
    <w:multiLevelType w:val="multilevel"/>
    <w:tmpl w:val="4EC09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4C045D"/>
    <w:multiLevelType w:val="multilevel"/>
    <w:tmpl w:val="97EA6F6E"/>
    <w:lvl w:ilvl="0">
      <w:start w:val="1"/>
      <w:numFmt w:val="decimal"/>
      <w:pStyle w:val="ListBullet"/>
      <w:lvlText w:val="%1."/>
      <w:lvlJc w:val="left"/>
      <w:pPr>
        <w:ind w:left="10456" w:hanging="533"/>
      </w:pPr>
    </w:lvl>
    <w:lvl w:ilvl="1">
      <w:start w:val="1"/>
      <w:numFmt w:val="decimal"/>
      <w:pStyle w:val="ListBullet2"/>
      <w:lvlText w:val="%1.%2."/>
      <w:lvlJc w:val="left"/>
      <w:pPr>
        <w:ind w:left="619" w:hanging="619"/>
      </w:pPr>
      <w:rPr>
        <w:color w:val="1F3864" w:themeColor="accent1" w:themeShade="80"/>
      </w:rPr>
    </w:lvl>
    <w:lvl w:ilvl="2">
      <w:start w:val="1"/>
      <w:numFmt w:val="decimal"/>
      <w:pStyle w:val="ListBullet3"/>
      <w:lvlText w:val="%1.%2.%3."/>
      <w:lvlJc w:val="left"/>
      <w:pPr>
        <w:ind w:left="619" w:hanging="619"/>
      </w:pPr>
    </w:lvl>
    <w:lvl w:ilvl="3">
      <w:start w:val="1"/>
      <w:numFmt w:val="decimal"/>
      <w:pStyle w:val="ListBullet4"/>
      <w:lvlText w:val="%1.%2.%3.%4."/>
      <w:lvlJc w:val="left"/>
      <w:pPr>
        <w:ind w:left="864" w:hanging="864"/>
      </w:pPr>
    </w:lvl>
    <w:lvl w:ilvl="4">
      <w:start w:val="1"/>
      <w:numFmt w:val="decimal"/>
      <w:pStyle w:val="ListBullet5"/>
      <w:lvlText w:val="%1.%2.%3.%4.%5."/>
      <w:lvlJc w:val="left"/>
      <w:pPr>
        <w:ind w:left="922" w:hanging="922"/>
      </w:pPr>
    </w:lvl>
    <w:lvl w:ilvl="5">
      <w:start w:val="1"/>
      <w:numFmt w:val="decimal"/>
      <w:pStyle w:val="ListBullet6"/>
      <w:lvlText w:val="%1.%2.%3.%4.%5.%6."/>
      <w:lvlJc w:val="left"/>
      <w:pPr>
        <w:ind w:left="2736" w:hanging="2736"/>
      </w:pPr>
    </w:lvl>
    <w:lvl w:ilvl="6">
      <w:start w:val="1"/>
      <w:numFmt w:val="decimal"/>
      <w:pStyle w:val="ListBullet7"/>
      <w:lvlText w:val="%1.%2.%3.%4.%5.%6.%7."/>
      <w:lvlJc w:val="left"/>
      <w:pPr>
        <w:ind w:left="3240" w:hanging="3240"/>
      </w:pPr>
    </w:lvl>
    <w:lvl w:ilvl="7">
      <w:start w:val="1"/>
      <w:numFmt w:val="decimal"/>
      <w:pStyle w:val="ListBullet8"/>
      <w:lvlText w:val="%1.%2.%3.%4.%5.%6.%7.%8."/>
      <w:lvlJc w:val="left"/>
      <w:pPr>
        <w:ind w:left="3744" w:hanging="3744"/>
      </w:pPr>
    </w:lvl>
    <w:lvl w:ilvl="8">
      <w:start w:val="1"/>
      <w:numFmt w:val="decimal"/>
      <w:pStyle w:val="ListBullet9"/>
      <w:lvlText w:val="%1.%2.%3.%4.%5.%6.%7.%8.%9."/>
      <w:lvlJc w:val="left"/>
      <w:pPr>
        <w:ind w:left="4320" w:hanging="4320"/>
      </w:pPr>
    </w:lvl>
  </w:abstractNum>
  <w:abstractNum w:abstractNumId="11" w15:restartNumberingAfterBreak="0">
    <w:nsid w:val="24075A84"/>
    <w:multiLevelType w:val="multilevel"/>
    <w:tmpl w:val="966E78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1F03E3"/>
    <w:multiLevelType w:val="hybridMultilevel"/>
    <w:tmpl w:val="F9BC4E00"/>
    <w:lvl w:ilvl="0" w:tplc="C49ADBB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661BC5"/>
    <w:multiLevelType w:val="multilevel"/>
    <w:tmpl w:val="18EC9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9767CF"/>
    <w:multiLevelType w:val="multilevel"/>
    <w:tmpl w:val="7548A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5731DF"/>
    <w:multiLevelType w:val="multilevel"/>
    <w:tmpl w:val="C60C5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2E4967"/>
    <w:multiLevelType w:val="multilevel"/>
    <w:tmpl w:val="348EB1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C0B51"/>
    <w:multiLevelType w:val="multilevel"/>
    <w:tmpl w:val="041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0E07365"/>
    <w:multiLevelType w:val="multilevel"/>
    <w:tmpl w:val="9B0C8EE6"/>
    <w:lvl w:ilvl="0">
      <w:start w:val="1"/>
      <w:numFmt w:val="decimal"/>
      <w:lvlText w:val="%1"/>
      <w:lvlJc w:val="left"/>
      <w:pPr>
        <w:ind w:left="432" w:hanging="432"/>
      </w:pPr>
    </w:lvl>
    <w:lvl w:ilvl="1">
      <w:start w:val="1"/>
      <w:numFmt w:val="decimal"/>
      <w:lvlText w:val="%2."/>
      <w:lvlJc w:val="left"/>
      <w:pPr>
        <w:ind w:left="576" w:hanging="576"/>
      </w:pPr>
      <w:rPr>
        <w:rFonts w:asciiTheme="majorHAnsi" w:eastAsiaTheme="majorEastAsia" w:hAnsiTheme="majorHAnsi" w:cstheme="majorBid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3FC3EDD"/>
    <w:multiLevelType w:val="multilevel"/>
    <w:tmpl w:val="E9365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D111B1"/>
    <w:multiLevelType w:val="multilevel"/>
    <w:tmpl w:val="BE0EA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D02138"/>
    <w:multiLevelType w:val="multilevel"/>
    <w:tmpl w:val="260E7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572C2D"/>
    <w:multiLevelType w:val="multilevel"/>
    <w:tmpl w:val="D7C2A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232046"/>
    <w:multiLevelType w:val="multilevel"/>
    <w:tmpl w:val="98461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7A2534"/>
    <w:multiLevelType w:val="multilevel"/>
    <w:tmpl w:val="FC5A8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1A6D51"/>
    <w:multiLevelType w:val="multilevel"/>
    <w:tmpl w:val="049077A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22"/>
  </w:num>
  <w:num w:numId="3">
    <w:abstractNumId w:val="17"/>
  </w:num>
  <w:num w:numId="4">
    <w:abstractNumId w:val="6"/>
  </w:num>
  <w:num w:numId="5">
    <w:abstractNumId w:val="13"/>
  </w:num>
  <w:num w:numId="6">
    <w:abstractNumId w:val="18"/>
  </w:num>
  <w:num w:numId="7">
    <w:abstractNumId w:val="7"/>
  </w:num>
  <w:num w:numId="8">
    <w:abstractNumId w:val="5"/>
  </w:num>
  <w:num w:numId="9">
    <w:abstractNumId w:val="25"/>
  </w:num>
  <w:num w:numId="10">
    <w:abstractNumId w:val="23"/>
  </w:num>
  <w:num w:numId="11">
    <w:abstractNumId w:val="24"/>
  </w:num>
  <w:num w:numId="12">
    <w:abstractNumId w:val="19"/>
  </w:num>
  <w:num w:numId="13">
    <w:abstractNumId w:val="9"/>
  </w:num>
  <w:num w:numId="14">
    <w:abstractNumId w:val="14"/>
  </w:num>
  <w:num w:numId="15">
    <w:abstractNumId w:val="8"/>
  </w:num>
  <w:num w:numId="16">
    <w:abstractNumId w:val="15"/>
  </w:num>
  <w:num w:numId="17">
    <w:abstractNumId w:val="20"/>
  </w:num>
  <w:num w:numId="18">
    <w:abstractNumId w:val="12"/>
  </w:num>
  <w:num w:numId="19">
    <w:abstractNumId w:val="17"/>
  </w:num>
  <w:num w:numId="20">
    <w:abstractNumId w:val="17"/>
  </w:num>
  <w:num w:numId="21">
    <w:abstractNumId w:val="11"/>
  </w:num>
  <w:num w:numId="22">
    <w:abstractNumId w:val="17"/>
  </w:num>
  <w:num w:numId="23">
    <w:abstractNumId w:val="17"/>
  </w:num>
  <w:num w:numId="24">
    <w:abstractNumId w:val="17"/>
  </w:num>
  <w:num w:numId="25">
    <w:abstractNumId w:val="16"/>
  </w:num>
  <w:num w:numId="26">
    <w:abstractNumId w:val="17"/>
  </w:num>
  <w:num w:numId="27">
    <w:abstractNumId w:val="17"/>
  </w:num>
  <w:num w:numId="28">
    <w:abstractNumId w:val="17"/>
  </w:num>
  <w:num w:numId="29">
    <w:abstractNumId w:val="17"/>
  </w:num>
  <w:num w:numId="30">
    <w:abstractNumId w:val="17"/>
  </w:num>
  <w:num w:numId="31">
    <w:abstractNumId w:val="4"/>
  </w:num>
  <w:num w:numId="32">
    <w:abstractNumId w:val="3"/>
  </w:num>
  <w:num w:numId="33">
    <w:abstractNumId w:val="2"/>
  </w:num>
  <w:num w:numId="34">
    <w:abstractNumId w:val="1"/>
  </w:num>
  <w:num w:numId="35">
    <w:abstractNumId w:val="0"/>
  </w:num>
  <w:num w:numId="36">
    <w:abstractNumId w:val="10"/>
  </w:num>
  <w:num w:numId="37">
    <w:abstractNumId w:val="10"/>
  </w:num>
  <w:num w:numId="38">
    <w:abstractNumId w:val="10"/>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34"/>
    <w:rsid w:val="000134FB"/>
    <w:rsid w:val="000845C4"/>
    <w:rsid w:val="000D32C5"/>
    <w:rsid w:val="000F3F1C"/>
    <w:rsid w:val="00126AA2"/>
    <w:rsid w:val="00152810"/>
    <w:rsid w:val="00160394"/>
    <w:rsid w:val="001916C5"/>
    <w:rsid w:val="001B45E8"/>
    <w:rsid w:val="001C7388"/>
    <w:rsid w:val="00216FA3"/>
    <w:rsid w:val="00217EF8"/>
    <w:rsid w:val="00261C06"/>
    <w:rsid w:val="002C38C5"/>
    <w:rsid w:val="00310762"/>
    <w:rsid w:val="003277B0"/>
    <w:rsid w:val="00340B28"/>
    <w:rsid w:val="00397399"/>
    <w:rsid w:val="00422F51"/>
    <w:rsid w:val="0045471C"/>
    <w:rsid w:val="00477071"/>
    <w:rsid w:val="00486567"/>
    <w:rsid w:val="00487003"/>
    <w:rsid w:val="00505809"/>
    <w:rsid w:val="00514DF0"/>
    <w:rsid w:val="00573530"/>
    <w:rsid w:val="0058453D"/>
    <w:rsid w:val="00584D2F"/>
    <w:rsid w:val="00587B29"/>
    <w:rsid w:val="005C3C64"/>
    <w:rsid w:val="00604464"/>
    <w:rsid w:val="00613649"/>
    <w:rsid w:val="006B5EC6"/>
    <w:rsid w:val="00715CCE"/>
    <w:rsid w:val="00723DA4"/>
    <w:rsid w:val="00725A4A"/>
    <w:rsid w:val="007D378F"/>
    <w:rsid w:val="008711F2"/>
    <w:rsid w:val="008C46B7"/>
    <w:rsid w:val="008D322E"/>
    <w:rsid w:val="00940EAC"/>
    <w:rsid w:val="00943894"/>
    <w:rsid w:val="00965F42"/>
    <w:rsid w:val="00982773"/>
    <w:rsid w:val="00A17874"/>
    <w:rsid w:val="00A41234"/>
    <w:rsid w:val="00AC241B"/>
    <w:rsid w:val="00B344CA"/>
    <w:rsid w:val="00B4736F"/>
    <w:rsid w:val="00BD70B8"/>
    <w:rsid w:val="00C03ED3"/>
    <w:rsid w:val="00C77FAC"/>
    <w:rsid w:val="00C96C8A"/>
    <w:rsid w:val="00CD0CAC"/>
    <w:rsid w:val="00D002F1"/>
    <w:rsid w:val="00D14BD7"/>
    <w:rsid w:val="00D207A4"/>
    <w:rsid w:val="00DB0A44"/>
    <w:rsid w:val="00DB1C0A"/>
    <w:rsid w:val="00E7417B"/>
    <w:rsid w:val="00EA2BD9"/>
    <w:rsid w:val="00EA4830"/>
    <w:rsid w:val="00EB782E"/>
    <w:rsid w:val="00F12FB6"/>
    <w:rsid w:val="00F3556E"/>
    <w:rsid w:val="00F4662C"/>
    <w:rsid w:val="00FB5BDA"/>
    <w:rsid w:val="00FC48B9"/>
    <w:rsid w:val="00FD0639"/>
    <w:rsid w:val="00FD6354"/>
    <w:rsid w:val="00FF6F8C"/>
    <w:rsid w:val="0755A139"/>
    <w:rsid w:val="09B5E2FB"/>
    <w:rsid w:val="0EE31C51"/>
    <w:rsid w:val="112EE7A6"/>
    <w:rsid w:val="1251D32A"/>
    <w:rsid w:val="12C3C79B"/>
    <w:rsid w:val="12D898DF"/>
    <w:rsid w:val="15FAD0E5"/>
    <w:rsid w:val="16C76950"/>
    <w:rsid w:val="197E5902"/>
    <w:rsid w:val="1C9D68DF"/>
    <w:rsid w:val="1D73D590"/>
    <w:rsid w:val="20A356F6"/>
    <w:rsid w:val="22FE3213"/>
    <w:rsid w:val="248B8A24"/>
    <w:rsid w:val="255ECEAC"/>
    <w:rsid w:val="25F0446E"/>
    <w:rsid w:val="281F0F20"/>
    <w:rsid w:val="29127C74"/>
    <w:rsid w:val="29E5C0FC"/>
    <w:rsid w:val="2ABC2DAD"/>
    <w:rsid w:val="3480FDAD"/>
    <w:rsid w:val="362AAEE6"/>
    <w:rsid w:val="3FE17095"/>
    <w:rsid w:val="44767136"/>
    <w:rsid w:val="45392BAD"/>
    <w:rsid w:val="46953F09"/>
    <w:rsid w:val="4FE81A98"/>
    <w:rsid w:val="546F0CE8"/>
    <w:rsid w:val="597CC4ED"/>
    <w:rsid w:val="5C5A0604"/>
    <w:rsid w:val="5D3072B5"/>
    <w:rsid w:val="5E33DCE8"/>
    <w:rsid w:val="6B2FB632"/>
    <w:rsid w:val="6DDCD19E"/>
    <w:rsid w:val="6EFFBD22"/>
    <w:rsid w:val="6F71B193"/>
    <w:rsid w:val="704898A6"/>
    <w:rsid w:val="74F4A02A"/>
    <w:rsid w:val="794B52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1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3E9"/>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13E9"/>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13E9"/>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A13E9"/>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13E9"/>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A13E9"/>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13E9"/>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13E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13E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A13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13E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A13E9"/>
    <w:pPr>
      <w:outlineLvl w:val="9"/>
    </w:pPr>
    <w:rPr>
      <w:lang w:val="en-US"/>
    </w:rPr>
  </w:style>
  <w:style w:type="paragraph" w:styleId="TOC2">
    <w:name w:val="toc 2"/>
    <w:basedOn w:val="Normal"/>
    <w:next w:val="Normal"/>
    <w:autoRedefine/>
    <w:uiPriority w:val="39"/>
    <w:unhideWhenUsed/>
    <w:rsid w:val="007A13E9"/>
    <w:pPr>
      <w:spacing w:after="100"/>
      <w:ind w:left="220"/>
    </w:pPr>
  </w:style>
  <w:style w:type="character" w:styleId="Hyperlink">
    <w:name w:val="Hyperlink"/>
    <w:basedOn w:val="DefaultParagraphFont"/>
    <w:uiPriority w:val="99"/>
    <w:unhideWhenUsed/>
    <w:rsid w:val="007A13E9"/>
    <w:rPr>
      <w:color w:val="0563C1" w:themeColor="hyperlink"/>
      <w:u w:val="single"/>
    </w:rPr>
  </w:style>
  <w:style w:type="paragraph" w:styleId="TOC1">
    <w:name w:val="toc 1"/>
    <w:basedOn w:val="Normal"/>
    <w:next w:val="Normal"/>
    <w:autoRedefine/>
    <w:uiPriority w:val="39"/>
    <w:unhideWhenUsed/>
    <w:rsid w:val="007A13E9"/>
    <w:pPr>
      <w:spacing w:after="100"/>
    </w:pPr>
    <w:rPr>
      <w:rFonts w:eastAsiaTheme="minorEastAsia" w:cs="Times New Roman"/>
    </w:rPr>
  </w:style>
  <w:style w:type="paragraph" w:styleId="TOC3">
    <w:name w:val="toc 3"/>
    <w:basedOn w:val="Normal"/>
    <w:next w:val="Normal"/>
    <w:autoRedefine/>
    <w:uiPriority w:val="39"/>
    <w:unhideWhenUsed/>
    <w:rsid w:val="007A13E9"/>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7A13E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A13E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A13E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A13E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13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13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13E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A13E9"/>
    <w:pPr>
      <w:ind w:left="720"/>
      <w:contextualSpacing/>
    </w:pPr>
  </w:style>
  <w:style w:type="paragraph" w:customStyle="1" w:styleId="Default">
    <w:name w:val="Default"/>
    <w:rsid w:val="007A13E9"/>
    <w:pPr>
      <w:autoSpaceDE w:val="0"/>
      <w:autoSpaceDN w:val="0"/>
      <w:adjustRightInd w:val="0"/>
      <w:spacing w:after="0" w:line="240" w:lineRule="auto"/>
    </w:pPr>
    <w:rPr>
      <w:color w:val="000000"/>
      <w:sz w:val="24"/>
      <w:szCs w:val="24"/>
    </w:rPr>
  </w:style>
  <w:style w:type="table" w:styleId="TableGrid">
    <w:name w:val="Table Grid"/>
    <w:basedOn w:val="TableNormal"/>
    <w:uiPriority w:val="39"/>
    <w:rsid w:val="007A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6B7D"/>
    <w:rPr>
      <w:color w:val="605E5C"/>
      <w:shd w:val="clear" w:color="auto" w:fill="E1DFDD"/>
    </w:rPr>
  </w:style>
  <w:style w:type="character" w:styleId="CommentReference">
    <w:name w:val="annotation reference"/>
    <w:basedOn w:val="DefaultParagraphFont"/>
    <w:uiPriority w:val="99"/>
    <w:unhideWhenUsed/>
    <w:rsid w:val="00A7062D"/>
    <w:rPr>
      <w:sz w:val="16"/>
      <w:szCs w:val="16"/>
    </w:rPr>
  </w:style>
  <w:style w:type="paragraph" w:styleId="CommentText">
    <w:name w:val="annotation text"/>
    <w:basedOn w:val="Normal"/>
    <w:link w:val="CommentTextChar"/>
    <w:uiPriority w:val="99"/>
    <w:unhideWhenUsed/>
    <w:rsid w:val="00A7062D"/>
    <w:pPr>
      <w:spacing w:line="240" w:lineRule="auto"/>
    </w:pPr>
    <w:rPr>
      <w:sz w:val="20"/>
      <w:szCs w:val="20"/>
    </w:rPr>
  </w:style>
  <w:style w:type="character" w:customStyle="1" w:styleId="CommentTextChar">
    <w:name w:val="Comment Text Char"/>
    <w:basedOn w:val="DefaultParagraphFont"/>
    <w:link w:val="CommentText"/>
    <w:uiPriority w:val="99"/>
    <w:rsid w:val="00A7062D"/>
    <w:rPr>
      <w:sz w:val="20"/>
      <w:szCs w:val="20"/>
    </w:rPr>
  </w:style>
  <w:style w:type="paragraph" w:styleId="CommentSubject">
    <w:name w:val="annotation subject"/>
    <w:basedOn w:val="CommentText"/>
    <w:next w:val="CommentText"/>
    <w:link w:val="CommentSubjectChar"/>
    <w:uiPriority w:val="99"/>
    <w:semiHidden/>
    <w:unhideWhenUsed/>
    <w:rsid w:val="00A7062D"/>
    <w:rPr>
      <w:b/>
      <w:bCs/>
    </w:rPr>
  </w:style>
  <w:style w:type="character" w:customStyle="1" w:styleId="CommentSubjectChar">
    <w:name w:val="Comment Subject Char"/>
    <w:basedOn w:val="CommentTextChar"/>
    <w:link w:val="CommentSubject"/>
    <w:uiPriority w:val="99"/>
    <w:semiHidden/>
    <w:rsid w:val="00A7062D"/>
    <w:rPr>
      <w:b/>
      <w:bCs/>
      <w:sz w:val="20"/>
      <w:szCs w:val="20"/>
    </w:rPr>
  </w:style>
  <w:style w:type="paragraph" w:styleId="Footer">
    <w:name w:val="footer"/>
    <w:basedOn w:val="Normal"/>
    <w:link w:val="FooterChar"/>
    <w:uiPriority w:val="99"/>
    <w:rsid w:val="00B85F39"/>
    <w:pPr>
      <w:tabs>
        <w:tab w:val="center" w:pos="4819"/>
        <w:tab w:val="right" w:pos="9638"/>
      </w:tabs>
      <w:spacing w:after="0" w:line="0" w:lineRule="atLeast"/>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85F39"/>
    <w:rPr>
      <w:rFonts w:ascii="Times New Roman" w:eastAsia="Times New Roman" w:hAnsi="Times New Roman" w:cs="Times New Roman"/>
      <w:sz w:val="20"/>
      <w:szCs w:val="20"/>
      <w:lang w:eastAsia="it-IT"/>
    </w:rPr>
  </w:style>
  <w:style w:type="paragraph" w:styleId="FootnoteText">
    <w:name w:val="footnote text"/>
    <w:basedOn w:val="Normal"/>
    <w:link w:val="FootnoteTextChar"/>
    <w:semiHidden/>
    <w:rsid w:val="00B85F39"/>
    <w:pPr>
      <w:spacing w:after="0" w:line="0" w:lineRule="atLeas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5F39"/>
    <w:rPr>
      <w:rFonts w:ascii="Times New Roman" w:eastAsia="Times New Roman" w:hAnsi="Times New Roman" w:cs="Times New Roman"/>
      <w:sz w:val="20"/>
      <w:szCs w:val="20"/>
      <w:lang w:eastAsia="it-IT"/>
    </w:rPr>
  </w:style>
  <w:style w:type="character" w:styleId="FootnoteReference">
    <w:name w:val="footnote reference"/>
    <w:semiHidden/>
    <w:rsid w:val="00B85F39"/>
    <w:rPr>
      <w:rFonts w:ascii="Times New Roman" w:hAnsi="Times New Roman"/>
      <w:color w:val="auto"/>
      <w:spacing w:val="0"/>
      <w:sz w:val="24"/>
      <w:vertAlign w:val="superscript"/>
    </w:rPr>
  </w:style>
  <w:style w:type="paragraph" w:styleId="Header">
    <w:name w:val="header"/>
    <w:basedOn w:val="Normal"/>
    <w:link w:val="HeaderChar"/>
    <w:uiPriority w:val="99"/>
    <w:unhideWhenUsed/>
    <w:rsid w:val="004E3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30"/>
  </w:style>
  <w:style w:type="paragraph" w:customStyle="1" w:styleId="Address">
    <w:name w:val="Address"/>
    <w:basedOn w:val="Normal"/>
    <w:link w:val="AddressChar"/>
    <w:qFormat/>
    <w:rsid w:val="00063C8A"/>
    <w:pPr>
      <w:spacing w:after="0" w:line="200" w:lineRule="atLeast"/>
    </w:pPr>
    <w:rPr>
      <w:rFonts w:ascii="Arial" w:hAnsi="Arial"/>
      <w:i/>
      <w:sz w:val="18"/>
      <w:szCs w:val="20"/>
      <w:lang w:val="en-US"/>
    </w:rPr>
  </w:style>
  <w:style w:type="character" w:customStyle="1" w:styleId="AddressChar">
    <w:name w:val="Address Char"/>
    <w:basedOn w:val="DefaultParagraphFont"/>
    <w:link w:val="Address"/>
    <w:locked/>
    <w:rsid w:val="00063C8A"/>
    <w:rPr>
      <w:rFonts w:ascii="Arial" w:hAnsi="Arial"/>
      <w:i/>
      <w:sz w:val="18"/>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C241B"/>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B4736F"/>
    <w:pPr>
      <w:numPr>
        <w:numId w:val="36"/>
      </w:numPr>
      <w:contextualSpacing/>
    </w:pPr>
  </w:style>
  <w:style w:type="paragraph" w:styleId="ListBullet2">
    <w:name w:val="List Bullet 2"/>
    <w:basedOn w:val="Normal"/>
    <w:uiPriority w:val="99"/>
    <w:unhideWhenUsed/>
    <w:rsid w:val="00B4736F"/>
    <w:pPr>
      <w:numPr>
        <w:ilvl w:val="1"/>
        <w:numId w:val="36"/>
      </w:numPr>
      <w:contextualSpacing/>
    </w:pPr>
  </w:style>
  <w:style w:type="paragraph" w:styleId="ListBullet3">
    <w:name w:val="List Bullet 3"/>
    <w:basedOn w:val="Normal"/>
    <w:uiPriority w:val="99"/>
    <w:unhideWhenUsed/>
    <w:rsid w:val="00B4736F"/>
    <w:pPr>
      <w:numPr>
        <w:ilvl w:val="2"/>
        <w:numId w:val="36"/>
      </w:numPr>
      <w:contextualSpacing/>
    </w:pPr>
  </w:style>
  <w:style w:type="paragraph" w:styleId="ListBullet4">
    <w:name w:val="List Bullet 4"/>
    <w:basedOn w:val="Normal"/>
    <w:uiPriority w:val="99"/>
    <w:semiHidden/>
    <w:unhideWhenUsed/>
    <w:rsid w:val="00B4736F"/>
    <w:pPr>
      <w:numPr>
        <w:ilvl w:val="3"/>
        <w:numId w:val="36"/>
      </w:numPr>
      <w:contextualSpacing/>
    </w:pPr>
  </w:style>
  <w:style w:type="paragraph" w:styleId="ListBullet5">
    <w:name w:val="List Bullet 5"/>
    <w:basedOn w:val="Normal"/>
    <w:uiPriority w:val="99"/>
    <w:semiHidden/>
    <w:unhideWhenUsed/>
    <w:rsid w:val="00B4736F"/>
    <w:pPr>
      <w:numPr>
        <w:ilvl w:val="4"/>
        <w:numId w:val="36"/>
      </w:numPr>
      <w:contextualSpacing/>
    </w:pPr>
  </w:style>
  <w:style w:type="paragraph" w:customStyle="1" w:styleId="ListBullet6">
    <w:name w:val="List Bullet 6"/>
    <w:basedOn w:val="Normal"/>
    <w:rsid w:val="00B4736F"/>
    <w:pPr>
      <w:numPr>
        <w:ilvl w:val="5"/>
        <w:numId w:val="36"/>
      </w:numPr>
    </w:pPr>
  </w:style>
  <w:style w:type="paragraph" w:customStyle="1" w:styleId="ListBullet7">
    <w:name w:val="List Bullet 7"/>
    <w:basedOn w:val="Normal"/>
    <w:rsid w:val="00B4736F"/>
    <w:pPr>
      <w:numPr>
        <w:ilvl w:val="6"/>
        <w:numId w:val="36"/>
      </w:numPr>
    </w:pPr>
  </w:style>
  <w:style w:type="paragraph" w:customStyle="1" w:styleId="ListBullet8">
    <w:name w:val="List Bullet 8"/>
    <w:basedOn w:val="Normal"/>
    <w:rsid w:val="00B4736F"/>
    <w:pPr>
      <w:numPr>
        <w:ilvl w:val="7"/>
        <w:numId w:val="36"/>
      </w:numPr>
    </w:pPr>
  </w:style>
  <w:style w:type="paragraph" w:customStyle="1" w:styleId="ListBullet9">
    <w:name w:val="List Bullet 9"/>
    <w:basedOn w:val="Normal"/>
    <w:rsid w:val="00B4736F"/>
    <w:pPr>
      <w:numPr>
        <w:ilvl w:val="8"/>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628193">
      <w:bodyDiv w:val="1"/>
      <w:marLeft w:val="0"/>
      <w:marRight w:val="0"/>
      <w:marTop w:val="0"/>
      <w:marBottom w:val="0"/>
      <w:divBdr>
        <w:top w:val="none" w:sz="0" w:space="0" w:color="auto"/>
        <w:left w:val="none" w:sz="0" w:space="0" w:color="auto"/>
        <w:bottom w:val="none" w:sz="0" w:space="0" w:color="auto"/>
        <w:right w:val="none" w:sz="0" w:space="0" w:color="auto"/>
      </w:divBdr>
      <w:divsChild>
        <w:div w:id="369690321">
          <w:marLeft w:val="169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lou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O7IeUf6BPNOwYaTiAfc8ivX5bQ==">AMUW2mXSyhUc/3HyYCqkiqUUW5I+4uKOv9o+Yj2RZdQRXpyi5jL1yYhq/p0IQnWjsYRBSZau1tcAMcQAz/t/PRftwcdiesPUdSp+QRSuLQ0lYy6hIq2hzZ4=</go:docsCustomData>
</go:gDocsCustomXmlDataStorage>
</file>

<file path=customXml/itemProps1.xml><?xml version="1.0" encoding="utf-8"?>
<ds:datastoreItem xmlns:ds="http://schemas.openxmlformats.org/officeDocument/2006/customXml" ds:itemID="{77AD7B01-66E5-493E-B24A-C8EE90A811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4746</Words>
  <Characters>29925</Characters>
  <Application>Microsoft Office Word</Application>
  <DocSecurity>0</DocSecurity>
  <Lines>612</Lines>
  <Paragraphs>284</Paragraphs>
  <ScaleCrop>false</ScaleCrop>
  <Company/>
  <LinksUpToDate>false</LinksUpToDate>
  <CharactersWithSpaces>34597</CharactersWithSpaces>
  <SharedDoc>false</SharedDoc>
  <HLinks>
    <vt:vector size="6" baseType="variant">
      <vt:variant>
        <vt:i4>1638419</vt:i4>
      </vt:variant>
      <vt:variant>
        <vt:i4>0</vt:i4>
      </vt:variant>
      <vt:variant>
        <vt:i4>0</vt:i4>
      </vt:variant>
      <vt:variant>
        <vt:i4>5</vt:i4>
      </vt:variant>
      <vt:variant>
        <vt:lpwstr>https://cloud.italia.it/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2021-08-03T13:22:00Z</dcterms:created>
  <dcterms:modified xsi:type="dcterms:W3CDTF">2021-08-03T13:22:00Z</dcterms:modified>
</cp:coreProperties>
</file>